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2A" w:rsidRDefault="0058472A" w:rsidP="00AC76BD">
      <w:pPr>
        <w:jc w:val="center"/>
        <w:rPr>
          <w:rFonts w:ascii="Times New Roman" w:hAnsi="Times New Roman" w:cs="Times New Roman"/>
          <w:color w:val="000000" w:themeColor="text1"/>
          <w:sz w:val="24"/>
          <w:szCs w:val="24"/>
        </w:rPr>
      </w:pPr>
      <w:bookmarkStart w:id="0" w:name="_GoBack"/>
      <w:bookmarkEnd w:id="0"/>
    </w:p>
    <w:p w:rsidR="0058472A" w:rsidRDefault="0058472A" w:rsidP="00AC76BD">
      <w:pPr>
        <w:jc w:val="center"/>
        <w:rPr>
          <w:rFonts w:ascii="Times New Roman" w:hAnsi="Times New Roman" w:cs="Times New Roman"/>
          <w:color w:val="000000" w:themeColor="text1"/>
          <w:sz w:val="24"/>
          <w:szCs w:val="24"/>
        </w:rPr>
      </w:pPr>
    </w:p>
    <w:p w:rsidR="0058472A" w:rsidRDefault="0058472A" w:rsidP="00AC76BD">
      <w:pPr>
        <w:jc w:val="center"/>
        <w:rPr>
          <w:rFonts w:ascii="Times New Roman" w:hAnsi="Times New Roman" w:cs="Times New Roman"/>
          <w:color w:val="000000" w:themeColor="text1"/>
          <w:sz w:val="24"/>
          <w:szCs w:val="24"/>
        </w:rPr>
      </w:pPr>
    </w:p>
    <w:p w:rsidR="0058472A" w:rsidRDefault="0058472A" w:rsidP="00AC76BD">
      <w:pPr>
        <w:jc w:val="center"/>
        <w:rPr>
          <w:rFonts w:ascii="Times New Roman" w:hAnsi="Times New Roman" w:cs="Times New Roman"/>
          <w:color w:val="000000" w:themeColor="text1"/>
          <w:sz w:val="24"/>
          <w:szCs w:val="24"/>
        </w:rPr>
      </w:pPr>
    </w:p>
    <w:p w:rsidR="0058472A" w:rsidRDefault="0058472A" w:rsidP="00AC76BD">
      <w:pPr>
        <w:jc w:val="center"/>
        <w:rPr>
          <w:rFonts w:ascii="Times New Roman" w:hAnsi="Times New Roman" w:cs="Times New Roman"/>
          <w:color w:val="000000" w:themeColor="text1"/>
          <w:sz w:val="24"/>
          <w:szCs w:val="24"/>
        </w:rPr>
      </w:pPr>
    </w:p>
    <w:p w:rsidR="00AC76BD" w:rsidRPr="0058472A" w:rsidRDefault="00001321" w:rsidP="00AC76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Idea of Human Equality at the Founding of the Chinese Republic, 1911</w:t>
      </w:r>
      <w:r w:rsidR="00AC76BD" w:rsidRPr="0058472A">
        <w:rPr>
          <w:rFonts w:ascii="Times New Roman" w:hAnsi="Times New Roman" w:cs="Times New Roman"/>
          <w:color w:val="000000" w:themeColor="text1"/>
          <w:sz w:val="24"/>
          <w:szCs w:val="24"/>
        </w:rPr>
        <w:t>”</w:t>
      </w:r>
    </w:p>
    <w:p w:rsidR="00AC76BD" w:rsidRPr="0058472A" w:rsidRDefault="00AC76BD" w:rsidP="00AC76BD">
      <w:pPr>
        <w:spacing w:after="0" w:line="240" w:lineRule="auto"/>
        <w:jc w:val="center"/>
        <w:rPr>
          <w:rFonts w:ascii="Times New Roman" w:hAnsi="Times New Roman" w:cs="Times New Roman"/>
          <w:sz w:val="24"/>
          <w:szCs w:val="24"/>
        </w:rPr>
      </w:pP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A paper prepared for:</w:t>
      </w:r>
    </w:p>
    <w:p w:rsidR="00AC76BD" w:rsidRPr="0058472A" w:rsidRDefault="00AC76BD" w:rsidP="00AC76BD">
      <w:pPr>
        <w:spacing w:after="0" w:line="240" w:lineRule="auto"/>
        <w:jc w:val="center"/>
        <w:rPr>
          <w:rFonts w:ascii="Times New Roman" w:hAnsi="Times New Roman" w:cs="Times New Roman"/>
          <w:sz w:val="24"/>
          <w:szCs w:val="24"/>
        </w:rPr>
      </w:pPr>
    </w:p>
    <w:p w:rsidR="00AC76BD" w:rsidRPr="0058472A" w:rsidRDefault="00B9351E"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American Association of Chinese Studies</w:t>
      </w:r>
      <w:r w:rsidR="00AC76BD" w:rsidRPr="0058472A">
        <w:rPr>
          <w:rFonts w:ascii="Times New Roman" w:hAnsi="Times New Roman" w:cs="Times New Roman"/>
          <w:sz w:val="24"/>
          <w:szCs w:val="24"/>
        </w:rPr>
        <w:t xml:space="preserve"> Conference</w:t>
      </w: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 xml:space="preserve">Oct. </w:t>
      </w:r>
      <w:r w:rsidR="002D4E23" w:rsidRPr="0058472A">
        <w:rPr>
          <w:rFonts w:ascii="Times New Roman" w:hAnsi="Times New Roman" w:cs="Times New Roman"/>
          <w:sz w:val="24"/>
          <w:szCs w:val="24"/>
        </w:rPr>
        <w:t xml:space="preserve">15, </w:t>
      </w:r>
      <w:r w:rsidRPr="0058472A">
        <w:rPr>
          <w:rFonts w:ascii="Times New Roman" w:hAnsi="Times New Roman" w:cs="Times New Roman"/>
          <w:sz w:val="24"/>
          <w:szCs w:val="24"/>
        </w:rPr>
        <w:t>2011, Philadelphia</w:t>
      </w:r>
    </w:p>
    <w:p w:rsidR="00AC76BD" w:rsidRPr="0058472A" w:rsidRDefault="00AC76BD" w:rsidP="00AC76BD">
      <w:pPr>
        <w:spacing w:after="0" w:line="240" w:lineRule="auto"/>
        <w:jc w:val="center"/>
        <w:rPr>
          <w:rFonts w:ascii="Times New Roman" w:hAnsi="Times New Roman" w:cs="Times New Roman"/>
          <w:sz w:val="24"/>
          <w:szCs w:val="24"/>
        </w:rPr>
      </w:pPr>
    </w:p>
    <w:p w:rsidR="00DC11B7" w:rsidRDefault="0058472A" w:rsidP="0058472A">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 xml:space="preserve">Panel Topic: “Women’s Status at the </w:t>
      </w:r>
    </w:p>
    <w:p w:rsidR="0058472A" w:rsidRPr="0058472A" w:rsidRDefault="0058472A" w:rsidP="0058472A">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Turn of the Republican Era in China”</w:t>
      </w:r>
    </w:p>
    <w:p w:rsidR="0058472A" w:rsidRDefault="0058472A" w:rsidP="00AC76BD">
      <w:pPr>
        <w:spacing w:after="0" w:line="240" w:lineRule="auto"/>
        <w:jc w:val="center"/>
        <w:rPr>
          <w:rFonts w:ascii="Times New Roman" w:hAnsi="Times New Roman" w:cs="Times New Roman"/>
          <w:sz w:val="24"/>
          <w:szCs w:val="24"/>
        </w:rPr>
      </w:pPr>
    </w:p>
    <w:p w:rsidR="0058472A" w:rsidRDefault="0058472A" w:rsidP="00AC76BD">
      <w:pPr>
        <w:spacing w:after="0" w:line="240" w:lineRule="auto"/>
        <w:jc w:val="center"/>
        <w:rPr>
          <w:rFonts w:ascii="Times New Roman" w:hAnsi="Times New Roman" w:cs="Times New Roman"/>
          <w:sz w:val="24"/>
          <w:szCs w:val="24"/>
        </w:rPr>
      </w:pPr>
    </w:p>
    <w:p w:rsidR="0058472A" w:rsidRDefault="0058472A" w:rsidP="00AC76BD">
      <w:pPr>
        <w:spacing w:after="0" w:line="240" w:lineRule="auto"/>
        <w:jc w:val="center"/>
        <w:rPr>
          <w:rFonts w:ascii="Times New Roman" w:hAnsi="Times New Roman" w:cs="Times New Roman"/>
          <w:sz w:val="24"/>
          <w:szCs w:val="24"/>
        </w:rPr>
      </w:pPr>
    </w:p>
    <w:p w:rsidR="0058472A" w:rsidRDefault="0058472A" w:rsidP="00AC76BD">
      <w:pPr>
        <w:spacing w:after="0" w:line="240" w:lineRule="auto"/>
        <w:jc w:val="center"/>
        <w:rPr>
          <w:rFonts w:ascii="Times New Roman" w:hAnsi="Times New Roman" w:cs="Times New Roman"/>
          <w:sz w:val="24"/>
          <w:szCs w:val="24"/>
        </w:rPr>
      </w:pPr>
    </w:p>
    <w:p w:rsidR="0058472A" w:rsidRDefault="0058472A" w:rsidP="00AC76BD">
      <w:pPr>
        <w:spacing w:after="0" w:line="240" w:lineRule="auto"/>
        <w:jc w:val="center"/>
        <w:rPr>
          <w:rFonts w:ascii="Times New Roman" w:hAnsi="Times New Roman" w:cs="Times New Roman"/>
          <w:sz w:val="24"/>
          <w:szCs w:val="24"/>
        </w:rPr>
      </w:pPr>
    </w:p>
    <w:p w:rsidR="0058472A" w:rsidRPr="0058472A" w:rsidRDefault="0058472A" w:rsidP="00AC76BD">
      <w:pPr>
        <w:spacing w:after="0" w:line="240" w:lineRule="auto"/>
        <w:jc w:val="center"/>
        <w:rPr>
          <w:rFonts w:ascii="Times New Roman" w:hAnsi="Times New Roman" w:cs="Times New Roman"/>
          <w:sz w:val="24"/>
          <w:szCs w:val="24"/>
        </w:rPr>
      </w:pP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Daniel C. Palm, Ph.D.</w:t>
      </w: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Dept. of History and Political Science</w:t>
      </w: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Azusa Pacific University</w:t>
      </w:r>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Azusa, CA  91702-7000</w:t>
      </w:r>
    </w:p>
    <w:p w:rsidR="00AC76BD" w:rsidRPr="0058472A" w:rsidRDefault="00272AED" w:rsidP="00AC76BD">
      <w:pPr>
        <w:spacing w:after="0" w:line="240" w:lineRule="auto"/>
        <w:jc w:val="center"/>
        <w:rPr>
          <w:rFonts w:ascii="Times New Roman" w:hAnsi="Times New Roman" w:cs="Times New Roman"/>
          <w:sz w:val="24"/>
          <w:szCs w:val="24"/>
        </w:rPr>
      </w:pPr>
      <w:hyperlink r:id="rId7" w:history="1">
        <w:r w:rsidR="00AC76BD" w:rsidRPr="0058472A">
          <w:rPr>
            <w:rStyle w:val="Hyperlink"/>
            <w:rFonts w:ascii="Times New Roman" w:hAnsi="Times New Roman" w:cs="Times New Roman"/>
            <w:sz w:val="24"/>
            <w:szCs w:val="24"/>
          </w:rPr>
          <w:t>dpalm@apu.edu</w:t>
        </w:r>
      </w:hyperlink>
    </w:p>
    <w:p w:rsidR="00AC76BD" w:rsidRPr="0058472A" w:rsidRDefault="00AC76BD" w:rsidP="00AC76BD">
      <w:pPr>
        <w:spacing w:after="0" w:line="240" w:lineRule="auto"/>
        <w:jc w:val="center"/>
        <w:rPr>
          <w:rFonts w:ascii="Times New Roman" w:hAnsi="Times New Roman" w:cs="Times New Roman"/>
          <w:sz w:val="24"/>
          <w:szCs w:val="24"/>
        </w:rPr>
      </w:pPr>
      <w:r w:rsidRPr="0058472A">
        <w:rPr>
          <w:rFonts w:ascii="Times New Roman" w:hAnsi="Times New Roman" w:cs="Times New Roman"/>
          <w:sz w:val="24"/>
          <w:szCs w:val="24"/>
        </w:rPr>
        <w:t>(Do not copy or cite without permission)</w:t>
      </w:r>
    </w:p>
    <w:p w:rsidR="00AC76BD" w:rsidRPr="0058472A" w:rsidRDefault="00AC76BD" w:rsidP="00FB242F">
      <w:pPr>
        <w:pStyle w:val="NormalWeb"/>
      </w:pPr>
    </w:p>
    <w:p w:rsidR="00923F1A" w:rsidRDefault="00937E53" w:rsidP="00FB242F">
      <w:pPr>
        <w:pStyle w:val="NormalWeb"/>
      </w:pPr>
      <w:r>
        <w:rPr>
          <w:highlight w:val="yellow"/>
        </w:rPr>
        <w:br w:type="column"/>
      </w:r>
      <w:r w:rsidR="00923F1A" w:rsidRPr="0017408C">
        <w:lastRenderedPageBreak/>
        <w:t>Intro</w:t>
      </w:r>
      <w:r w:rsidR="00291946" w:rsidRPr="0017408C">
        <w:t>duction</w:t>
      </w:r>
    </w:p>
    <w:p w:rsidR="00F075EC" w:rsidRDefault="002C4508" w:rsidP="00E87367">
      <w:pPr>
        <w:pStyle w:val="NormalWeb"/>
        <w:spacing w:before="0" w:beforeAutospacing="0" w:after="0" w:afterAutospacing="0" w:line="480" w:lineRule="auto"/>
        <w:ind w:firstLine="360"/>
      </w:pPr>
      <w:r>
        <w:t xml:space="preserve">Visitors to </w:t>
      </w:r>
      <w:r w:rsidR="004859D2">
        <w:t xml:space="preserve">the People’s Republic of China </w:t>
      </w:r>
      <w:r w:rsidR="00FC7E86">
        <w:t>during</w:t>
      </w:r>
      <w:r>
        <w:t xml:space="preserve"> July 2011 could </w:t>
      </w:r>
      <w:r w:rsidR="00FC7E86">
        <w:t xml:space="preserve">hardly fail to note </w:t>
      </w:r>
      <w:r>
        <w:t xml:space="preserve">that the month had been selected as the focal point for celebrations commemorating the </w:t>
      </w:r>
      <w:r w:rsidR="00677A69">
        <w:t>90</w:t>
      </w:r>
      <w:r w:rsidR="00677A69" w:rsidRPr="00677A69">
        <w:rPr>
          <w:vertAlign w:val="superscript"/>
        </w:rPr>
        <w:t>th</w:t>
      </w:r>
      <w:r w:rsidR="00677A69">
        <w:t xml:space="preserve"> anniversary of the </w:t>
      </w:r>
      <w:r w:rsidR="004859D2">
        <w:t xml:space="preserve">founding of the </w:t>
      </w:r>
      <w:r w:rsidR="00677A69">
        <w:t>Chinese Communist Party</w:t>
      </w:r>
      <w:r w:rsidR="006D4D3C">
        <w:t xml:space="preserve"> (CCP)</w:t>
      </w:r>
      <w:r w:rsidR="004859D2">
        <w:t>.</w:t>
      </w:r>
      <w:r w:rsidR="004859D2">
        <w:rPr>
          <w:rStyle w:val="FootnoteReference"/>
        </w:rPr>
        <w:footnoteReference w:id="1"/>
      </w:r>
      <w:r w:rsidR="004859D2">
        <w:t xml:space="preserve"> </w:t>
      </w:r>
      <w:r>
        <w:t>Nationwide the P</w:t>
      </w:r>
      <w:r w:rsidR="001E745F">
        <w:t>arty spo</w:t>
      </w:r>
      <w:r w:rsidR="006337BC">
        <w:t>nsored</w:t>
      </w:r>
      <w:r w:rsidR="001E745F">
        <w:t xml:space="preserve"> </w:t>
      </w:r>
      <w:r w:rsidR="006337BC">
        <w:t xml:space="preserve">events </w:t>
      </w:r>
      <w:r>
        <w:t>from the flashy to the academic, from the serious to the not so serious</w:t>
      </w:r>
      <w:r w:rsidR="006337BC">
        <w:t xml:space="preserve">, including concerts, plays, speeches, museum displays and reenactments, as well as commissioning and producing no fewer than 28 films, including the blockbuster </w:t>
      </w:r>
      <w:r w:rsidR="006337BC" w:rsidRPr="006337BC">
        <w:rPr>
          <w:i/>
        </w:rPr>
        <w:t>Beginning of a Great Revival</w:t>
      </w:r>
      <w:r w:rsidR="006337BC">
        <w:t xml:space="preserve">. </w:t>
      </w:r>
      <w:r w:rsidR="0097240A">
        <w:t>As recorded in a pictorial</w:t>
      </w:r>
      <w:r w:rsidR="004A1FC6">
        <w:t xml:space="preserve"> collection</w:t>
      </w:r>
      <w:r w:rsidR="0097240A">
        <w:t xml:space="preserve"> </w:t>
      </w:r>
      <w:r w:rsidR="004A1FC6">
        <w:t xml:space="preserve">at </w:t>
      </w:r>
      <w:r w:rsidR="0097240A">
        <w:t xml:space="preserve">the </w:t>
      </w:r>
      <w:r w:rsidR="0097240A" w:rsidRPr="00133D68">
        <w:rPr>
          <w:i/>
        </w:rPr>
        <w:t>Washington Post</w:t>
      </w:r>
      <w:r w:rsidR="00FC7E86">
        <w:t xml:space="preserve"> website, one</w:t>
      </w:r>
      <w:r w:rsidR="0097240A">
        <w:t xml:space="preserve"> could visit the city of Chongqing</w:t>
      </w:r>
      <w:r w:rsidR="009A2B7F">
        <w:t xml:space="preserve">—a city whose officials </w:t>
      </w:r>
      <w:r w:rsidR="00FC7E86">
        <w:t>periodically participate in field</w:t>
      </w:r>
      <w:r w:rsidR="009A2B7F">
        <w:t xml:space="preserve"> labor</w:t>
      </w:r>
      <w:r w:rsidR="003C4B92">
        <w:t xml:space="preserve"> in </w:t>
      </w:r>
      <w:r w:rsidR="00FC7E86">
        <w:t>the spirit of the Cultural Revolution</w:t>
      </w:r>
      <w:r w:rsidR="003C4B92">
        <w:rPr>
          <w:rStyle w:val="FootnoteReference"/>
        </w:rPr>
        <w:footnoteReference w:id="2"/>
      </w:r>
      <w:r w:rsidR="009A2B7F">
        <w:t>--</w:t>
      </w:r>
      <w:r>
        <w:t>for ceremonies and dress-up with</w:t>
      </w:r>
      <w:r w:rsidR="006A7FC3">
        <w:t xml:space="preserve"> period costumes and props.</w:t>
      </w:r>
      <w:r w:rsidR="006A7FC3">
        <w:rPr>
          <w:rStyle w:val="FootnoteReference"/>
        </w:rPr>
        <w:footnoteReference w:id="3"/>
      </w:r>
    </w:p>
    <w:p w:rsidR="00001321" w:rsidRDefault="00FC7E86" w:rsidP="00E87367">
      <w:pPr>
        <w:pStyle w:val="NormalWeb"/>
        <w:spacing w:before="0" w:beforeAutospacing="0" w:after="0" w:afterAutospacing="0" w:line="480" w:lineRule="auto"/>
        <w:ind w:firstLine="360"/>
      </w:pPr>
      <w:r>
        <w:t>A</w:t>
      </w:r>
      <w:r w:rsidR="0017408C">
        <w:t xml:space="preserve"> second a</w:t>
      </w:r>
      <w:r>
        <w:t xml:space="preserve">nniversary celebration, somewhat less pronounced, was simultaneously in the works. In </w:t>
      </w:r>
      <w:r w:rsidR="00001321">
        <w:t>October 2010</w:t>
      </w:r>
      <w:r w:rsidR="008C1844">
        <w:t xml:space="preserve"> </w:t>
      </w:r>
      <w:r w:rsidR="00001321">
        <w:t>the Standing Committee of the 11</w:t>
      </w:r>
      <w:r w:rsidR="00001321" w:rsidRPr="000D14DA">
        <w:rPr>
          <w:vertAlign w:val="superscript"/>
        </w:rPr>
        <w:t>th</w:t>
      </w:r>
      <w:r w:rsidR="00001321">
        <w:t xml:space="preserve"> National Committee of the People’s Political Consultative Conference had announced that 2011 would be commemorated as the centennial of the 1911 Chinese Revolution, commonly </w:t>
      </w:r>
      <w:r>
        <w:t xml:space="preserve">remembered outside China </w:t>
      </w:r>
      <w:r w:rsidR="00001321">
        <w:t>as the Republican</w:t>
      </w:r>
      <w:r w:rsidR="00001321" w:rsidRPr="004A1FC6">
        <w:t xml:space="preserve"> </w:t>
      </w:r>
      <w:r w:rsidR="00001321">
        <w:t xml:space="preserve">or </w:t>
      </w:r>
      <w:proofErr w:type="spellStart"/>
      <w:r w:rsidR="00001321" w:rsidRPr="00001321">
        <w:rPr>
          <w:i/>
        </w:rPr>
        <w:t>Xinhai</w:t>
      </w:r>
      <w:proofErr w:type="spellEnd"/>
      <w:r w:rsidR="00001321">
        <w:t xml:space="preserve"> Revolution (</w:t>
      </w:r>
      <w:r w:rsidR="00001321">
        <w:rPr>
          <w:rFonts w:ascii="MS Gothic" w:eastAsia="MS Gothic" w:hAnsi="MS Gothic" w:cs="MS Gothic" w:hint="eastAsia"/>
          <w:lang/>
        </w:rPr>
        <w:t>辛亥革</w:t>
      </w:r>
      <w:r w:rsidR="00001321">
        <w:rPr>
          <w:rFonts w:ascii="MS Mincho" w:eastAsia="MS Mincho" w:hAnsi="MS Mincho" w:cs="MS Mincho" w:hint="eastAsia"/>
          <w:lang/>
        </w:rPr>
        <w:t>命</w:t>
      </w:r>
      <w:r w:rsidR="00001321">
        <w:rPr>
          <w:rFonts w:ascii="MS Mincho" w:eastAsia="MS Mincho" w:hAnsi="MS Mincho" w:cs="MS Mincho"/>
          <w:lang/>
        </w:rPr>
        <w:t>)</w:t>
      </w:r>
      <w:r w:rsidR="00001321">
        <w:t>.</w:t>
      </w:r>
      <w:r w:rsidR="00001321">
        <w:rPr>
          <w:rStyle w:val="FootnoteReference"/>
        </w:rPr>
        <w:footnoteReference w:id="4"/>
      </w:r>
      <w:r w:rsidR="00001321">
        <w:t xml:space="preserve"> In January 2011, five Chinese cities announced </w:t>
      </w:r>
      <w:r w:rsidR="00001321">
        <w:lastRenderedPageBreak/>
        <w:t xml:space="preserve">plans to commemorate the events of 1911 at their respective Sun </w:t>
      </w:r>
      <w:proofErr w:type="spellStart"/>
      <w:r w:rsidR="00001321">
        <w:t>Yat</w:t>
      </w:r>
      <w:proofErr w:type="spellEnd"/>
      <w:r w:rsidR="00001321">
        <w:t>-</w:t>
      </w:r>
      <w:proofErr w:type="spellStart"/>
      <w:r w:rsidR="00001321">
        <w:t>sen</w:t>
      </w:r>
      <w:proofErr w:type="spellEnd"/>
      <w:r w:rsidR="00001321">
        <w:t xml:space="preserve"> memorial buildings during the months of September and October.</w:t>
      </w:r>
      <w:r w:rsidR="00001321">
        <w:rPr>
          <w:rStyle w:val="FootnoteReference"/>
        </w:rPr>
        <w:footnoteReference w:id="5"/>
      </w:r>
    </w:p>
    <w:p w:rsidR="00292A5B" w:rsidRDefault="006D4D3C" w:rsidP="00E87367">
      <w:pPr>
        <w:pStyle w:val="NormalWeb"/>
        <w:spacing w:before="0" w:beforeAutospacing="0" w:after="0" w:afterAutospacing="0" w:line="480" w:lineRule="auto"/>
        <w:ind w:firstLine="360"/>
      </w:pPr>
      <w:r>
        <w:t>A cursory search via internet reveals no celebrations of the CCP anniversary o</w:t>
      </w:r>
      <w:r w:rsidR="00156C5E">
        <w:t xml:space="preserve">utside China, but the 1911 </w:t>
      </w:r>
      <w:r>
        <w:t xml:space="preserve">Revolution </w:t>
      </w:r>
      <w:r w:rsidR="00156C5E">
        <w:t>was the subject of several</w:t>
      </w:r>
      <w:r>
        <w:t xml:space="preserve">. Xinhua reported </w:t>
      </w:r>
      <w:r w:rsidR="006B0101">
        <w:t xml:space="preserve">in July that the </w:t>
      </w:r>
      <w:r w:rsidR="008C1844">
        <w:t xml:space="preserve">anniversary </w:t>
      </w:r>
      <w:r w:rsidR="006B0101">
        <w:t xml:space="preserve">had been observed </w:t>
      </w:r>
      <w:r w:rsidR="002A425D">
        <w:t>in Hanoi “wit</w:t>
      </w:r>
      <w:r w:rsidR="00292A5B" w:rsidRPr="00292A5B">
        <w:t>h a seminar held by Chinese Embassy in Vietnam and Institute of Chinese Studies under the Vietna</w:t>
      </w:r>
      <w:r w:rsidR="006B0101">
        <w:t>mese Academy of Social Sciences.</w:t>
      </w:r>
      <w:r w:rsidR="00CE2DC1">
        <w:t>”</w:t>
      </w:r>
      <w:r w:rsidR="002A425D">
        <w:rPr>
          <w:rStyle w:val="FootnoteReference"/>
        </w:rPr>
        <w:footnoteReference w:id="6"/>
      </w:r>
      <w:r w:rsidR="006B0101">
        <w:t xml:space="preserve"> </w:t>
      </w:r>
      <w:r>
        <w:t xml:space="preserve">Similar </w:t>
      </w:r>
      <w:r w:rsidR="006B0101">
        <w:t>seminars and academic m</w:t>
      </w:r>
      <w:r w:rsidR="00156C5E">
        <w:t>eetings in honor of the event</w:t>
      </w:r>
      <w:r w:rsidR="00291946">
        <w:t xml:space="preserve"> </w:t>
      </w:r>
      <w:r w:rsidR="00156C5E">
        <w:t xml:space="preserve">were sponsored in locations from </w:t>
      </w:r>
      <w:r w:rsidR="00291946">
        <w:t>Denmark to Washington, D.C</w:t>
      </w:r>
      <w:r w:rsidR="006B0101">
        <w:t>.</w:t>
      </w:r>
      <w:r w:rsidR="00EC324B">
        <w:t xml:space="preserve"> </w:t>
      </w:r>
    </w:p>
    <w:p w:rsidR="00356D4B" w:rsidRDefault="006B0101" w:rsidP="00E87367">
      <w:pPr>
        <w:pStyle w:val="NormalWeb"/>
        <w:spacing w:before="0" w:beforeAutospacing="0" w:after="0" w:afterAutospacing="0" w:line="480" w:lineRule="auto"/>
        <w:ind w:firstLine="360"/>
      </w:pPr>
      <w:r>
        <w:t>Like any</w:t>
      </w:r>
      <w:r w:rsidR="00001321">
        <w:t xml:space="preserve"> anniversary </w:t>
      </w:r>
      <w:r w:rsidR="002C4508">
        <w:t>conc</w:t>
      </w:r>
      <w:r w:rsidR="00631135">
        <w:t>erning Chinese history</w:t>
      </w:r>
      <w:r>
        <w:t>, t</w:t>
      </w:r>
      <w:r w:rsidR="00EC324B">
        <w:t>he Revoluti</w:t>
      </w:r>
      <w:r>
        <w:t xml:space="preserve">on of 1911 </w:t>
      </w:r>
      <w:r w:rsidR="00EC324B">
        <w:t xml:space="preserve">within China </w:t>
      </w:r>
      <w:r w:rsidR="00156C5E">
        <w:t xml:space="preserve">is </w:t>
      </w:r>
      <w:r>
        <w:t xml:space="preserve">very much a </w:t>
      </w:r>
      <w:r w:rsidR="006D4D3C">
        <w:t>matter of political interpretation</w:t>
      </w:r>
      <w:r w:rsidR="00EC324B">
        <w:t xml:space="preserve">, </w:t>
      </w:r>
      <w:r w:rsidR="006D4D3C">
        <w:t xml:space="preserve">marking as it does at once </w:t>
      </w:r>
      <w:r w:rsidR="00EC324B">
        <w:t xml:space="preserve">the death </w:t>
      </w:r>
      <w:r w:rsidR="008A0466">
        <w:t>of</w:t>
      </w:r>
      <w:r w:rsidR="00E8134A">
        <w:t xml:space="preserve"> the Qing Dynasty and China’s </w:t>
      </w:r>
      <w:r w:rsidR="006D4D3C">
        <w:t xml:space="preserve">long </w:t>
      </w:r>
      <w:r w:rsidR="00E8134A">
        <w:t>centuries under the imperial system</w:t>
      </w:r>
      <w:r w:rsidR="00EC324B">
        <w:t xml:space="preserve">, </w:t>
      </w:r>
      <w:r w:rsidR="00E8134A">
        <w:t xml:space="preserve">and </w:t>
      </w:r>
      <w:r w:rsidR="00EC324B">
        <w:t>the founding event for the Chinese Republic</w:t>
      </w:r>
      <w:r w:rsidR="006D4D3C">
        <w:t>. But t</w:t>
      </w:r>
      <w:r w:rsidR="00E8134A">
        <w:t>he Republic</w:t>
      </w:r>
      <w:r w:rsidR="00291946">
        <w:t>an period</w:t>
      </w:r>
      <w:r w:rsidR="00E8134A">
        <w:t xml:space="preserve"> is remembered as a</w:t>
      </w:r>
      <w:r w:rsidR="006D4D3C">
        <w:t xml:space="preserve">n era </w:t>
      </w:r>
      <w:r w:rsidR="00E8134A">
        <w:t>of internal warfare, invasi</w:t>
      </w:r>
      <w:r w:rsidR="006D4D3C">
        <w:t xml:space="preserve">on and occupation by Japan, </w:t>
      </w:r>
      <w:r w:rsidR="00E8134A">
        <w:t xml:space="preserve">terrible loss of life, </w:t>
      </w:r>
      <w:r w:rsidR="00CD4836">
        <w:t xml:space="preserve">finally come </w:t>
      </w:r>
      <w:r w:rsidR="00E8134A">
        <w:t xml:space="preserve">to an end </w:t>
      </w:r>
      <w:r w:rsidR="00CD4836">
        <w:t xml:space="preserve">with </w:t>
      </w:r>
      <w:r w:rsidR="00E8134A">
        <w:t xml:space="preserve">the victory of Mao and the establishment of the People’s Republic in 1949. </w:t>
      </w:r>
      <w:r w:rsidR="00264B70">
        <w:t>Outside China, the</w:t>
      </w:r>
      <w:r w:rsidR="00E8134A">
        <w:t xml:space="preserve"> centennial offers the opportunity for scholars to revisit </w:t>
      </w:r>
      <w:r w:rsidR="006C2AF4">
        <w:t>the central political questions essential to understanding the modern nation-state</w:t>
      </w:r>
      <w:r w:rsidR="00264B70">
        <w:t xml:space="preserve">, and how citizenship, rights and </w:t>
      </w:r>
      <w:r w:rsidR="006D4D3C">
        <w:t xml:space="preserve">civil </w:t>
      </w:r>
      <w:r w:rsidR="00264B70">
        <w:t>liberties are understood</w:t>
      </w:r>
      <w:r w:rsidR="006C2AF4">
        <w:t xml:space="preserve">. This is especially the case because the </w:t>
      </w:r>
      <w:r w:rsidR="00156C5E">
        <w:t xml:space="preserve">1911 </w:t>
      </w:r>
      <w:r w:rsidR="006C2AF4">
        <w:t xml:space="preserve">Revolution marks success for the </w:t>
      </w:r>
      <w:proofErr w:type="spellStart"/>
      <w:r w:rsidR="006C2AF4" w:rsidRPr="006C2AF4">
        <w:rPr>
          <w:i/>
        </w:rPr>
        <w:t>Tongmenhui</w:t>
      </w:r>
      <w:proofErr w:type="spellEnd"/>
      <w:r w:rsidR="006C2AF4">
        <w:t xml:space="preserve"> (</w:t>
      </w:r>
      <w:proofErr w:type="spellStart"/>
      <w:r w:rsidR="006C2AF4">
        <w:rPr>
          <w:rFonts w:ascii="MS Gothic" w:eastAsia="MS Gothic" w:hAnsi="MS Gothic" w:cs="MS Gothic" w:hint="eastAsia"/>
          <w:lang/>
        </w:rPr>
        <w:t>中國同盟</w:t>
      </w:r>
      <w:r w:rsidR="006C2AF4">
        <w:rPr>
          <w:rFonts w:ascii="MS Mincho" w:eastAsia="MS Mincho" w:hAnsi="MS Mincho" w:cs="MS Mincho" w:hint="eastAsia"/>
          <w:lang/>
        </w:rPr>
        <w:t>會</w:t>
      </w:r>
      <w:proofErr w:type="spellEnd"/>
      <w:r w:rsidR="006C2AF4" w:rsidRPr="006C2AF4">
        <w:rPr>
          <w:rFonts w:eastAsia="MS Mincho"/>
          <w:lang/>
        </w:rPr>
        <w:t>) or</w:t>
      </w:r>
      <w:r w:rsidR="006C2AF4">
        <w:rPr>
          <w:rFonts w:ascii="MS Mincho" w:eastAsia="MS Mincho" w:hAnsi="MS Mincho" w:cs="MS Mincho"/>
          <w:lang/>
        </w:rPr>
        <w:t xml:space="preserve"> </w:t>
      </w:r>
      <w:r w:rsidR="006C2AF4">
        <w:t>Chinese Revolutionary Alliance</w:t>
      </w:r>
      <w:r w:rsidR="003C71DE">
        <w:t>,</w:t>
      </w:r>
      <w:r w:rsidR="006C2AF4">
        <w:t xml:space="preserve"> </w:t>
      </w:r>
      <w:r w:rsidR="00156C5E">
        <w:t>led for a time by</w:t>
      </w:r>
      <w:r w:rsidR="006C2AF4">
        <w:t xml:space="preserve"> Sun </w:t>
      </w:r>
      <w:proofErr w:type="spellStart"/>
      <w:r w:rsidR="006C2AF4">
        <w:t>Yat-Sen</w:t>
      </w:r>
      <w:proofErr w:type="spellEnd"/>
      <w:r w:rsidR="006C2AF4">
        <w:t>, whose three-fold platform aimed “to expel the barbarians and thereby restore Chinese sovereignty, establish a republic, and redistribute land equally among the people.”</w:t>
      </w:r>
      <w:r w:rsidR="00A01483">
        <w:t xml:space="preserve"> </w:t>
      </w:r>
    </w:p>
    <w:p w:rsidR="00CD4836" w:rsidRDefault="00CD4836" w:rsidP="00E87367">
      <w:pPr>
        <w:pStyle w:val="NormalWeb"/>
        <w:spacing w:before="0" w:beforeAutospacing="0" w:after="0" w:afterAutospacing="0" w:line="480" w:lineRule="auto"/>
        <w:ind w:firstLine="360"/>
      </w:pPr>
      <w:r>
        <w:lastRenderedPageBreak/>
        <w:t xml:space="preserve">Within China, the </w:t>
      </w:r>
      <w:r w:rsidR="00356D4B">
        <w:t xml:space="preserve">1911 </w:t>
      </w:r>
      <w:r>
        <w:t xml:space="preserve">Revolution is considered a beginning point, but a defective or insufficient one, leading as it does to further problems </w:t>
      </w:r>
      <w:r w:rsidR="006D4D3C">
        <w:t xml:space="preserve">decisively </w:t>
      </w:r>
      <w:r>
        <w:t>re</w:t>
      </w:r>
      <w:r w:rsidR="00156C5E">
        <w:t xml:space="preserve">ctified by the Communist Party, an </w:t>
      </w:r>
      <w:r w:rsidR="003C71DE">
        <w:t xml:space="preserve">interpretation </w:t>
      </w:r>
      <w:r w:rsidR="00356D4B">
        <w:t xml:space="preserve">made </w:t>
      </w:r>
      <w:r w:rsidR="003C71DE">
        <w:t xml:space="preserve">clear in the </w:t>
      </w:r>
      <w:r w:rsidR="00B06F79">
        <w:t xml:space="preserve">1982 </w:t>
      </w:r>
      <w:r w:rsidR="003C71DE">
        <w:t xml:space="preserve">PRC </w:t>
      </w:r>
      <w:r w:rsidR="00B06F79">
        <w:t>Constitution’s Preamble:</w:t>
      </w:r>
    </w:p>
    <w:p w:rsidR="00B06F79" w:rsidRDefault="00B06F79" w:rsidP="00E87367">
      <w:pPr>
        <w:pStyle w:val="NormalWeb"/>
        <w:spacing w:before="0" w:beforeAutospacing="0" w:after="120" w:afterAutospacing="0"/>
        <w:ind w:left="360" w:right="547"/>
        <w:jc w:val="both"/>
      </w:pPr>
      <w:r>
        <w:t xml:space="preserve">The Revolution of 1911, led by Dr Sun </w:t>
      </w:r>
      <w:proofErr w:type="spellStart"/>
      <w:r>
        <w:t>Yat</w:t>
      </w:r>
      <w:proofErr w:type="spellEnd"/>
      <w:r>
        <w:t>-</w:t>
      </w:r>
      <w:proofErr w:type="spellStart"/>
      <w:r>
        <w:t>sen</w:t>
      </w:r>
      <w:proofErr w:type="spellEnd"/>
      <w:r>
        <w:t>, abolished the feudal monarchy and gave birth to the Republic of China. But the Chinese people had yet to fulfill their historical task of overthrowing imperialism and feudalism. After waging hard, protracted and tortuous struggles, armed and otherwise, the Chinese people of all nationalities led by the Communist Party of China with Chairman Mao Zedong as its leader ultimately, in 1949, overthrew the rule of imperialism, feudalism and bureaucrat capitalism, won the great victory of the new-democratic revolution and founded the People's Republic of China. Thereupon the Chinese people took state power into their own hands and became masters of the country.</w:t>
      </w:r>
      <w:r>
        <w:rPr>
          <w:rStyle w:val="FootnoteReference"/>
        </w:rPr>
        <w:footnoteReference w:id="7"/>
      </w:r>
    </w:p>
    <w:p w:rsidR="008C1844" w:rsidRDefault="00620E50" w:rsidP="00E87367">
      <w:pPr>
        <w:pStyle w:val="NormalWeb"/>
        <w:spacing w:before="0" w:beforeAutospacing="0" w:after="0" w:afterAutospacing="0" w:line="480" w:lineRule="auto"/>
      </w:pPr>
      <w:r>
        <w:t xml:space="preserve">Two </w:t>
      </w:r>
      <w:r w:rsidR="00631135">
        <w:t>characteristic feature</w:t>
      </w:r>
      <w:r>
        <w:t>s</w:t>
      </w:r>
      <w:r w:rsidR="00631135">
        <w:t xml:space="preserve"> of </w:t>
      </w:r>
      <w:r>
        <w:t xml:space="preserve">modern political society are rule of law and </w:t>
      </w:r>
      <w:r w:rsidR="00A57602">
        <w:t xml:space="preserve">equality before the law, </w:t>
      </w:r>
      <w:r>
        <w:t xml:space="preserve">with the latter </w:t>
      </w:r>
      <w:r w:rsidR="00A57602">
        <w:t xml:space="preserve">either </w:t>
      </w:r>
      <w:r w:rsidR="00E4208D">
        <w:t xml:space="preserve">supported explicitly </w:t>
      </w:r>
      <w:r w:rsidR="00E63770">
        <w:t xml:space="preserve">in codified </w:t>
      </w:r>
      <w:r w:rsidR="00E4208D">
        <w:t>law</w:t>
      </w:r>
      <w:r>
        <w:t>,</w:t>
      </w:r>
      <w:r w:rsidR="00356D4B">
        <w:t xml:space="preserve"> </w:t>
      </w:r>
      <w:r w:rsidR="00631135">
        <w:t xml:space="preserve">expressed as an objective, or </w:t>
      </w:r>
      <w:r>
        <w:t xml:space="preserve">at </w:t>
      </w:r>
      <w:r w:rsidR="00356D4B">
        <w:t>least a</w:t>
      </w:r>
      <w:r w:rsidR="00E63770">
        <w:t xml:space="preserve"> concept </w:t>
      </w:r>
      <w:r>
        <w:t>claimed</w:t>
      </w:r>
      <w:r w:rsidR="00156C5E">
        <w:t xml:space="preserve">, even if not, in fact, </w:t>
      </w:r>
      <w:r w:rsidR="008C1844">
        <w:t xml:space="preserve">respected. </w:t>
      </w:r>
      <w:r w:rsidR="00631135">
        <w:t>The co</w:t>
      </w:r>
      <w:r w:rsidR="00E4208D">
        <w:t xml:space="preserve">re idea of </w:t>
      </w:r>
      <w:r w:rsidR="00631135">
        <w:t xml:space="preserve">individual rights </w:t>
      </w:r>
      <w:r w:rsidR="00E4208D">
        <w:t xml:space="preserve">to life, </w:t>
      </w:r>
      <w:r w:rsidR="008C1844">
        <w:t xml:space="preserve">freedom, </w:t>
      </w:r>
      <w:r w:rsidR="00E4208D">
        <w:t>property</w:t>
      </w:r>
      <w:r w:rsidR="008C1844">
        <w:t>, and “pursuit of happiness”</w:t>
      </w:r>
      <w:r w:rsidR="00E4208D">
        <w:t xml:space="preserve"> </w:t>
      </w:r>
      <w:r w:rsidR="00631135">
        <w:t>relies in large measure on recognition that no one human being is, by nature, the ruler of another, and that just laws treat citizens equally</w:t>
      </w:r>
      <w:r w:rsidR="008C1844">
        <w:t xml:space="preserve"> without discrimination on the basis of race, religion, ancestry, social or economic class or gender.</w:t>
      </w:r>
      <w:r w:rsidR="00631135">
        <w:t xml:space="preserve"> </w:t>
      </w:r>
      <w:r w:rsidR="00E4208D">
        <w:t xml:space="preserve">A centenarian born in 1850 would have </w:t>
      </w:r>
      <w:r w:rsidR="00356D4B">
        <w:t xml:space="preserve">passed through </w:t>
      </w:r>
      <w:r w:rsidR="00E4208D">
        <w:t xml:space="preserve">life alongside great </w:t>
      </w:r>
      <w:r w:rsidR="00156C5E">
        <w:t xml:space="preserve">worldwide </w:t>
      </w:r>
      <w:r w:rsidR="00E4208D">
        <w:t xml:space="preserve">debates about slavery, political rights for </w:t>
      </w:r>
      <w:r w:rsidR="00156C5E">
        <w:t xml:space="preserve">property-less citizens </w:t>
      </w:r>
      <w:r w:rsidR="00AF3215">
        <w:t xml:space="preserve">and </w:t>
      </w:r>
      <w:r w:rsidR="00E4208D">
        <w:t xml:space="preserve">ethnic minorities, colonialism, and rights for women, in both the developed world and in </w:t>
      </w:r>
      <w:r w:rsidR="00AF3215">
        <w:t xml:space="preserve">newly independent countries. </w:t>
      </w:r>
    </w:p>
    <w:p w:rsidR="00A01483" w:rsidRDefault="00AF3215" w:rsidP="00E87367">
      <w:pPr>
        <w:pStyle w:val="NormalWeb"/>
        <w:spacing w:before="0" w:beforeAutospacing="0" w:after="0" w:afterAutospacing="0" w:line="480" w:lineRule="auto"/>
        <w:ind w:firstLine="360"/>
      </w:pPr>
      <w:r>
        <w:t>But this is only half the story: Complicating matters was the simultaneous appearance and growth of Marxist thought, and less (or non-) violent but related progressive ideologies, offering an alternative understanding of equality. China in 1911 is intriguing as home to a massive population, with an i</w:t>
      </w:r>
      <w:r w:rsidR="00156C5E">
        <w:t>ntellectual class eager to found</w:t>
      </w:r>
      <w:r w:rsidR="008A0466">
        <w:t xml:space="preserve"> a non-imperial</w:t>
      </w:r>
      <w:r>
        <w:t xml:space="preserve"> political system, aiming as well for independence from foreign occupation, and debating—often clashing over—which </w:t>
      </w:r>
      <w:r>
        <w:lastRenderedPageBreak/>
        <w:t xml:space="preserve">understanding of equality </w:t>
      </w:r>
      <w:r w:rsidR="008A0466">
        <w:t xml:space="preserve">the new regime would </w:t>
      </w:r>
      <w:r>
        <w:t xml:space="preserve">follow. </w:t>
      </w:r>
      <w:r w:rsidR="00A01483">
        <w:t xml:space="preserve">In this paper we consider the </w:t>
      </w:r>
      <w:r w:rsidR="00620E50">
        <w:t xml:space="preserve">general </w:t>
      </w:r>
      <w:r w:rsidR="00A01483">
        <w:t xml:space="preserve">concept of equality </w:t>
      </w:r>
      <w:r w:rsidR="0089293B">
        <w:t>as it appears in a few prominent pre-Revolutionary points</w:t>
      </w:r>
      <w:r w:rsidR="00356D4B">
        <w:t xml:space="preserve"> in Chinese history </w:t>
      </w:r>
      <w:r w:rsidR="0089293B">
        <w:t>and during t</w:t>
      </w:r>
      <w:r w:rsidR="00A01483">
        <w:t xml:space="preserve">he </w:t>
      </w:r>
      <w:r w:rsidR="00897270">
        <w:t xml:space="preserve">1911 </w:t>
      </w:r>
      <w:r w:rsidR="00A01483">
        <w:t xml:space="preserve">Revolution, </w:t>
      </w:r>
      <w:r w:rsidR="00897270">
        <w:t xml:space="preserve">as a means of beginning to understand </w:t>
      </w:r>
      <w:r w:rsidR="008C1844">
        <w:t xml:space="preserve">the possibility of an </w:t>
      </w:r>
      <w:r w:rsidR="0089293B">
        <w:t xml:space="preserve">expanded political participation for </w:t>
      </w:r>
      <w:r w:rsidR="00897270">
        <w:t xml:space="preserve">Chinese </w:t>
      </w:r>
      <w:r w:rsidR="0089293B">
        <w:t>women</w:t>
      </w:r>
      <w:r w:rsidR="007963FF">
        <w:t>.</w:t>
      </w:r>
      <w:r w:rsidR="0089293B">
        <w:t xml:space="preserve"> </w:t>
      </w:r>
    </w:p>
    <w:p w:rsidR="000F7593" w:rsidRDefault="000F7593" w:rsidP="00FB242F">
      <w:pPr>
        <w:pStyle w:val="NormalWeb"/>
      </w:pPr>
      <w:r w:rsidRPr="00104F71">
        <w:t>Summary of Events</w:t>
      </w:r>
    </w:p>
    <w:p w:rsidR="006962FF" w:rsidRDefault="00B76EFC" w:rsidP="00D8421B">
      <w:pPr>
        <w:pStyle w:val="NormalWeb"/>
        <w:spacing w:before="0" w:beforeAutospacing="0" w:after="0" w:afterAutospacing="0" w:line="480" w:lineRule="auto"/>
      </w:pPr>
      <w:r>
        <w:t xml:space="preserve">The Qing Dynasty, </w:t>
      </w:r>
      <w:r w:rsidR="00FE0347">
        <w:t xml:space="preserve">founded </w:t>
      </w:r>
      <w:r>
        <w:t>in 1644 by Manchu peoples from the No</w:t>
      </w:r>
      <w:r w:rsidR="00E75747">
        <w:t xml:space="preserve">rth of China, </w:t>
      </w:r>
      <w:r w:rsidR="0058472A">
        <w:t>weakened significant</w:t>
      </w:r>
      <w:r>
        <w:t>ly during the 19</w:t>
      </w:r>
      <w:r w:rsidRPr="00B76EFC">
        <w:rPr>
          <w:vertAlign w:val="superscript"/>
        </w:rPr>
        <w:t>th</w:t>
      </w:r>
      <w:r w:rsidR="0058472A">
        <w:t xml:space="preserve"> century. R</w:t>
      </w:r>
      <w:r>
        <w:t xml:space="preserve">esentment by the </w:t>
      </w:r>
      <w:r w:rsidR="0058472A">
        <w:t xml:space="preserve">ethnic </w:t>
      </w:r>
      <w:r>
        <w:t>majority Han population</w:t>
      </w:r>
      <w:r w:rsidR="0058472A">
        <w:t xml:space="preserve">, kept in check for </w:t>
      </w:r>
      <w:r w:rsidR="00374F03">
        <w:t xml:space="preserve">over two </w:t>
      </w:r>
      <w:r w:rsidR="0058472A">
        <w:t xml:space="preserve">centuries, re-emerged alongside a series of difficulties for the </w:t>
      </w:r>
      <w:r w:rsidR="0089293B">
        <w:t xml:space="preserve">Qing </w:t>
      </w:r>
      <w:r w:rsidR="0058472A">
        <w:t>r</w:t>
      </w:r>
      <w:r>
        <w:t>egime</w:t>
      </w:r>
      <w:r w:rsidR="0058472A">
        <w:t xml:space="preserve">, most notably </w:t>
      </w:r>
      <w:r>
        <w:t>the outcomes of the Opium Wars</w:t>
      </w:r>
      <w:r w:rsidR="0058472A">
        <w:t xml:space="preserve"> (1839-42 and 1856-60)</w:t>
      </w:r>
      <w:r>
        <w:t xml:space="preserve">, </w:t>
      </w:r>
      <w:r w:rsidR="00FE0347">
        <w:t xml:space="preserve">trade concessions forced by France, Britain, Japan, and the U.S., territorial encroachments by Russia, </w:t>
      </w:r>
      <w:r>
        <w:t xml:space="preserve">the Taiping </w:t>
      </w:r>
      <w:r w:rsidR="00AD28CA">
        <w:t>Heavenly Kingdom Revolt</w:t>
      </w:r>
      <w:r>
        <w:t xml:space="preserve"> </w:t>
      </w:r>
      <w:r w:rsidR="0058472A">
        <w:t>(1850-71),</w:t>
      </w:r>
      <w:r w:rsidR="0089293B">
        <w:t xml:space="preserve"> and</w:t>
      </w:r>
      <w:r w:rsidR="0058472A">
        <w:t xml:space="preserve"> </w:t>
      </w:r>
      <w:r w:rsidR="006E4126">
        <w:t xml:space="preserve">“a final blow”, </w:t>
      </w:r>
      <w:r>
        <w:t>the Sino-Japanese War</w:t>
      </w:r>
      <w:r w:rsidR="00A81904">
        <w:t xml:space="preserve"> (1894-95)</w:t>
      </w:r>
      <w:r w:rsidR="00F20686">
        <w:t>.</w:t>
      </w:r>
      <w:r w:rsidR="006E4126">
        <w:rPr>
          <w:rStyle w:val="FootnoteReference"/>
        </w:rPr>
        <w:footnoteReference w:id="8"/>
      </w:r>
      <w:r w:rsidR="00F20686">
        <w:t xml:space="preserve"> Each of these, </w:t>
      </w:r>
      <w:r w:rsidR="00AD28CA">
        <w:t xml:space="preserve">in addition to </w:t>
      </w:r>
      <w:r w:rsidR="006E4126">
        <w:t xml:space="preserve">the defeat of the Boxer Rebellion of 1900 and </w:t>
      </w:r>
      <w:r>
        <w:t xml:space="preserve">long-standing </w:t>
      </w:r>
      <w:r w:rsidR="00AD28CA">
        <w:t xml:space="preserve">trade and </w:t>
      </w:r>
      <w:r w:rsidR="00A81904">
        <w:t xml:space="preserve">Christian </w:t>
      </w:r>
      <w:r w:rsidR="00AD28CA">
        <w:t>mission concessions</w:t>
      </w:r>
      <w:r w:rsidR="00F20686">
        <w:t>,</w:t>
      </w:r>
      <w:r w:rsidR="00AD28CA">
        <w:t xml:space="preserve"> served to demonstrate the weakness of the Qing Regime. </w:t>
      </w:r>
    </w:p>
    <w:p w:rsidR="000D0DA7" w:rsidRDefault="00A34CBA" w:rsidP="00E87367">
      <w:pPr>
        <w:pStyle w:val="NormalWeb"/>
        <w:spacing w:before="0" w:beforeAutospacing="0" w:after="0" w:afterAutospacing="0" w:line="480" w:lineRule="auto"/>
        <w:ind w:firstLine="360"/>
      </w:pPr>
      <w:r>
        <w:t xml:space="preserve">From the half century in China from 1861 to 1911, two broad </w:t>
      </w:r>
      <w:r w:rsidR="00E75747">
        <w:t xml:space="preserve">yet ultimately moderate </w:t>
      </w:r>
      <w:r>
        <w:t xml:space="preserve">attempts at reform </w:t>
      </w:r>
      <w:r w:rsidR="00F20686">
        <w:t xml:space="preserve">from within the Dynasty </w:t>
      </w:r>
      <w:r w:rsidR="00E63770">
        <w:t>were attempted--</w:t>
      </w:r>
      <w:r>
        <w:t>the Self-Strengthening Movement</w:t>
      </w:r>
      <w:r w:rsidR="00F20686">
        <w:t xml:space="preserve"> </w:t>
      </w:r>
      <w:r w:rsidR="00F20686" w:rsidRPr="00E75747">
        <w:t>(</w:t>
      </w:r>
      <w:proofErr w:type="spellStart"/>
      <w:r w:rsidR="00F20686" w:rsidRPr="00E75747">
        <w:rPr>
          <w:rFonts w:eastAsia="MS Gothic"/>
          <w:lang/>
        </w:rPr>
        <w:t>洋務運動</w:t>
      </w:r>
      <w:proofErr w:type="spellEnd"/>
      <w:r w:rsidR="00F20686" w:rsidRPr="00E75747">
        <w:rPr>
          <w:lang/>
        </w:rPr>
        <w:t xml:space="preserve"> or </w:t>
      </w:r>
      <w:proofErr w:type="spellStart"/>
      <w:r w:rsidR="00F20686" w:rsidRPr="00E75747">
        <w:rPr>
          <w:rFonts w:eastAsia="MS Gothic"/>
          <w:lang/>
        </w:rPr>
        <w:t>強運</w:t>
      </w:r>
      <w:r w:rsidR="00F20686" w:rsidRPr="00E75747">
        <w:rPr>
          <w:rFonts w:eastAsia="MS Mincho"/>
          <w:lang/>
        </w:rPr>
        <w:t>動</w:t>
      </w:r>
      <w:proofErr w:type="spellEnd"/>
      <w:r w:rsidR="00F20686" w:rsidRPr="00E75747">
        <w:rPr>
          <w:rFonts w:eastAsia="MS Mincho"/>
          <w:lang/>
        </w:rPr>
        <w:t xml:space="preserve">, </w:t>
      </w:r>
      <w:r w:rsidRPr="00E75747">
        <w:t xml:space="preserve">1861-95), </w:t>
      </w:r>
      <w:r>
        <w:t>emphasizing Chinese acquisition of modern weapons and technology</w:t>
      </w:r>
      <w:r w:rsidR="00E167E3">
        <w:t xml:space="preserve"> as cautiously </w:t>
      </w:r>
      <w:r w:rsidR="00897270">
        <w:t xml:space="preserve">first </w:t>
      </w:r>
      <w:r w:rsidR="00E167E3">
        <w:t xml:space="preserve">proposed </w:t>
      </w:r>
      <w:r w:rsidR="00F20686">
        <w:t xml:space="preserve">by Lin </w:t>
      </w:r>
      <w:proofErr w:type="spellStart"/>
      <w:r w:rsidR="00F20686">
        <w:t>Tse-hsu</w:t>
      </w:r>
      <w:proofErr w:type="spellEnd"/>
      <w:r w:rsidR="00F20686">
        <w:t xml:space="preserve"> shortly </w:t>
      </w:r>
      <w:r w:rsidR="00E167E3">
        <w:t>after</w:t>
      </w:r>
      <w:r w:rsidR="00F20686">
        <w:t xml:space="preserve"> the conclusion of the First Opium War in 1842</w:t>
      </w:r>
      <w:r>
        <w:t xml:space="preserve">. </w:t>
      </w:r>
      <w:r w:rsidR="003A18E1">
        <w:t xml:space="preserve">The second, </w:t>
      </w:r>
      <w:r w:rsidR="009012E4">
        <w:t xml:space="preserve">the </w:t>
      </w:r>
      <w:r w:rsidR="003A18E1">
        <w:t>Hundred Days Reforms</w:t>
      </w:r>
      <w:r w:rsidR="00BC56D0" w:rsidRPr="00E75747">
        <w:t xml:space="preserve"> (</w:t>
      </w:r>
      <w:proofErr w:type="spellStart"/>
      <w:r w:rsidR="00BC56D0" w:rsidRPr="00E75747">
        <w:rPr>
          <w:rFonts w:ascii="MS Gothic" w:eastAsia="MS Gothic" w:hAnsi="MS Gothic" w:cs="MS Gothic" w:hint="eastAsia"/>
          <w:color w:val="000000"/>
        </w:rPr>
        <w:t>戊戌變</w:t>
      </w:r>
      <w:r w:rsidR="00BC56D0" w:rsidRPr="00E75747">
        <w:rPr>
          <w:rFonts w:ascii="MS Mincho" w:eastAsia="MS Mincho" w:hAnsi="MS Mincho" w:cs="MS Mincho" w:hint="eastAsia"/>
          <w:color w:val="000000"/>
        </w:rPr>
        <w:t>法</w:t>
      </w:r>
      <w:proofErr w:type="spellEnd"/>
      <w:r w:rsidR="00E75747" w:rsidRPr="00E75747">
        <w:rPr>
          <w:rFonts w:ascii="MS Mincho" w:eastAsia="MS Mincho" w:hAnsi="MS Mincho" w:cs="MS Mincho"/>
          <w:color w:val="000000"/>
        </w:rPr>
        <w:t>)</w:t>
      </w:r>
      <w:r w:rsidR="00E75747">
        <w:rPr>
          <w:rFonts w:ascii="MS Mincho" w:eastAsia="MS Mincho" w:hAnsi="MS Mincho" w:cs="MS Mincho"/>
          <w:color w:val="000000"/>
          <w:sz w:val="27"/>
          <w:szCs w:val="27"/>
        </w:rPr>
        <w:t xml:space="preserve"> </w:t>
      </w:r>
      <w:r w:rsidR="00E75747">
        <w:t>was a</w:t>
      </w:r>
      <w:r w:rsidR="00BC56D0">
        <w:t>tt</w:t>
      </w:r>
      <w:r w:rsidR="003A18E1">
        <w:t xml:space="preserve">empted during the summer of 1898 </w:t>
      </w:r>
      <w:r w:rsidR="009012E4">
        <w:t xml:space="preserve">by </w:t>
      </w:r>
      <w:proofErr w:type="spellStart"/>
      <w:r w:rsidR="009012E4">
        <w:t>Guangxu</w:t>
      </w:r>
      <w:proofErr w:type="spellEnd"/>
      <w:r w:rsidR="009012E4">
        <w:t xml:space="preserve"> Emperor </w:t>
      </w:r>
      <w:r w:rsidR="00E63770">
        <w:t>(r. 18</w:t>
      </w:r>
      <w:r w:rsidR="00897270">
        <w:t>75</w:t>
      </w:r>
      <w:r w:rsidR="00E63770">
        <w:t xml:space="preserve">-1898) </w:t>
      </w:r>
      <w:r w:rsidR="009012E4">
        <w:t xml:space="preserve">but </w:t>
      </w:r>
      <w:r w:rsidR="0089293B">
        <w:t xml:space="preserve">was </w:t>
      </w:r>
      <w:r w:rsidR="003A18E1">
        <w:t xml:space="preserve">stymied by his aunt, the Empress Dowager </w:t>
      </w:r>
      <w:proofErr w:type="spellStart"/>
      <w:r w:rsidR="003A18E1">
        <w:t>Cixi</w:t>
      </w:r>
      <w:proofErr w:type="spellEnd"/>
      <w:r w:rsidR="009012E4">
        <w:t>, who used the Reforms as excuse for her</w:t>
      </w:r>
      <w:r w:rsidR="00E63770">
        <w:t xml:space="preserve"> de facto</w:t>
      </w:r>
      <w:r w:rsidR="009012E4">
        <w:t xml:space="preserve"> </w:t>
      </w:r>
      <w:r w:rsidR="009012E4" w:rsidRPr="00BC56D0">
        <w:rPr>
          <w:i/>
        </w:rPr>
        <w:t xml:space="preserve">coup </w:t>
      </w:r>
      <w:proofErr w:type="spellStart"/>
      <w:r w:rsidR="009012E4" w:rsidRPr="00BC56D0">
        <w:rPr>
          <w:i/>
        </w:rPr>
        <w:t>d’etat</w:t>
      </w:r>
      <w:proofErr w:type="spellEnd"/>
      <w:r w:rsidR="00E63770">
        <w:rPr>
          <w:i/>
        </w:rPr>
        <w:t>,</w:t>
      </w:r>
      <w:r w:rsidR="009B4D99">
        <w:t xml:space="preserve"> </w:t>
      </w:r>
      <w:r w:rsidR="00E63770">
        <w:t xml:space="preserve">ending any </w:t>
      </w:r>
      <w:r w:rsidR="00E63770">
        <w:lastRenderedPageBreak/>
        <w:t xml:space="preserve">chance </w:t>
      </w:r>
      <w:r w:rsidR="009B4D99">
        <w:t>for moderate reform</w:t>
      </w:r>
      <w:r w:rsidR="00E63770">
        <w:t xml:space="preserve"> from within</w:t>
      </w:r>
      <w:r w:rsidR="009B4D99">
        <w:t>.</w:t>
      </w:r>
      <w:r w:rsidR="009B4D99">
        <w:rPr>
          <w:rStyle w:val="FootnoteReference"/>
        </w:rPr>
        <w:footnoteReference w:id="9"/>
      </w:r>
      <w:r w:rsidR="00555C51" w:rsidRPr="00555C51">
        <w:t xml:space="preserve"> </w:t>
      </w:r>
      <w:r w:rsidR="000D0DA7">
        <w:t>The following three years featured the dramatic rise</w:t>
      </w:r>
      <w:r w:rsidR="00555C51">
        <w:t xml:space="preserve"> </w:t>
      </w:r>
      <w:r w:rsidR="000D0DA7">
        <w:t>of the Society of Harmonious Fi</w:t>
      </w:r>
      <w:r w:rsidR="00555C51">
        <w:t xml:space="preserve">sts, invasion </w:t>
      </w:r>
      <w:r w:rsidR="0057514F">
        <w:t xml:space="preserve">in response </w:t>
      </w:r>
      <w:r w:rsidR="00555C51">
        <w:t xml:space="preserve">by the Eight-Nation Alliance, and </w:t>
      </w:r>
      <w:r w:rsidR="000F0FCA">
        <w:t>the further weakening of the regime over the next decade</w:t>
      </w:r>
      <w:r w:rsidR="008467E7">
        <w:t xml:space="preserve">. </w:t>
      </w:r>
      <w:r w:rsidR="00183D40">
        <w:t xml:space="preserve">In 1905 Dr. Sun </w:t>
      </w:r>
      <w:proofErr w:type="spellStart"/>
      <w:r w:rsidR="00183D40">
        <w:t>Yat</w:t>
      </w:r>
      <w:proofErr w:type="spellEnd"/>
      <w:r w:rsidR="00183D40">
        <w:t>-</w:t>
      </w:r>
      <w:proofErr w:type="spellStart"/>
      <w:r w:rsidR="00183D40">
        <w:t>sen</w:t>
      </w:r>
      <w:proofErr w:type="spellEnd"/>
      <w:r w:rsidR="00183D40">
        <w:t xml:space="preserve"> returned to Japan from travel</w:t>
      </w:r>
      <w:r w:rsidR="0057514F">
        <w:t>s</w:t>
      </w:r>
      <w:r w:rsidR="00183D40">
        <w:t xml:space="preserve"> in Europe, founding the </w:t>
      </w:r>
      <w:proofErr w:type="spellStart"/>
      <w:r w:rsidR="00183D40" w:rsidRPr="0057514F">
        <w:rPr>
          <w:i/>
        </w:rPr>
        <w:t>Tongmenhui</w:t>
      </w:r>
      <w:proofErr w:type="spellEnd"/>
      <w:r w:rsidR="00183D40">
        <w:t xml:space="preserve"> (China Revolutionary League). </w:t>
      </w:r>
      <w:r w:rsidR="008467E7">
        <w:t xml:space="preserve">A </w:t>
      </w:r>
      <w:r w:rsidR="00183D40">
        <w:t xml:space="preserve">separate </w:t>
      </w:r>
      <w:r w:rsidR="008467E7">
        <w:t xml:space="preserve">movement </w:t>
      </w:r>
      <w:r w:rsidR="00183D40">
        <w:t xml:space="preserve">had </w:t>
      </w:r>
      <w:r w:rsidR="008467E7">
        <w:t xml:space="preserve">aimed to </w:t>
      </w:r>
      <w:r w:rsidR="008B7A76">
        <w:t>transform the regime into a constitutional monarchy</w:t>
      </w:r>
      <w:r w:rsidR="000D7F10">
        <w:t xml:space="preserve"> with a parliament</w:t>
      </w:r>
      <w:r w:rsidR="008B7A76">
        <w:t xml:space="preserve">, but the death of </w:t>
      </w:r>
      <w:proofErr w:type="spellStart"/>
      <w:r w:rsidR="008B7A76">
        <w:t>Guangxu</w:t>
      </w:r>
      <w:proofErr w:type="spellEnd"/>
      <w:r w:rsidR="008B7A76">
        <w:t xml:space="preserve"> Emperor in 1908 </w:t>
      </w:r>
      <w:r w:rsidR="000D7F10">
        <w:t>ended that prospect.</w:t>
      </w:r>
      <w:r w:rsidR="008467E7">
        <w:rPr>
          <w:rStyle w:val="FootnoteReference"/>
        </w:rPr>
        <w:footnoteReference w:id="10"/>
      </w:r>
      <w:r w:rsidR="00183D40">
        <w:t xml:space="preserve"> Following several ineffective attempts at sparking revolution, </w:t>
      </w:r>
      <w:r w:rsidR="0057514F">
        <w:t xml:space="preserve">the </w:t>
      </w:r>
      <w:proofErr w:type="spellStart"/>
      <w:r w:rsidR="00183D40" w:rsidRPr="0057514F">
        <w:rPr>
          <w:i/>
        </w:rPr>
        <w:t>Tongmenhui</w:t>
      </w:r>
      <w:proofErr w:type="spellEnd"/>
      <w:r w:rsidR="00183D40">
        <w:t xml:space="preserve"> was successful, and on </w:t>
      </w:r>
      <w:r w:rsidR="006962FF">
        <w:t xml:space="preserve">October </w:t>
      </w:r>
      <w:r w:rsidR="0089293B">
        <w:t xml:space="preserve">10, </w:t>
      </w:r>
      <w:r w:rsidR="006962FF">
        <w:t xml:space="preserve">1911, </w:t>
      </w:r>
      <w:r w:rsidR="005A46A6">
        <w:t xml:space="preserve">the </w:t>
      </w:r>
      <w:r w:rsidR="0057514F">
        <w:t xml:space="preserve">Qing </w:t>
      </w:r>
      <w:r w:rsidR="005A46A6">
        <w:t>regime had fallen.</w:t>
      </w:r>
    </w:p>
    <w:p w:rsidR="0020541B" w:rsidRDefault="0020541B" w:rsidP="00FB242F">
      <w:pPr>
        <w:pStyle w:val="NormalWeb"/>
      </w:pPr>
      <w:r w:rsidRPr="00104F71">
        <w:t>The Idea of Equality</w:t>
      </w:r>
      <w:r w:rsidR="007671EE" w:rsidRPr="00104F71">
        <w:t xml:space="preserve"> </w:t>
      </w:r>
      <w:r w:rsidRPr="00104F71">
        <w:t>in Chinese Political History</w:t>
      </w:r>
    </w:p>
    <w:p w:rsidR="00127F6B" w:rsidRPr="00CE0FE2" w:rsidRDefault="006C15F7" w:rsidP="00E87367">
      <w:pPr>
        <w:pStyle w:val="NormalWeb"/>
        <w:spacing w:before="0" w:beforeAutospacing="0" w:after="0" w:afterAutospacing="0" w:line="480" w:lineRule="auto"/>
        <w:ind w:firstLine="360"/>
      </w:pPr>
      <w:r>
        <w:t xml:space="preserve">One </w:t>
      </w:r>
      <w:r w:rsidR="009C1AD3">
        <w:t xml:space="preserve">recognizes at the outset </w:t>
      </w:r>
      <w:r>
        <w:t>that a</w:t>
      </w:r>
      <w:r w:rsidR="00ED7DFD">
        <w:t>ny attempt to discuss</w:t>
      </w:r>
      <w:r>
        <w:t xml:space="preserve"> a broad </w:t>
      </w:r>
      <w:r w:rsidR="00313110">
        <w:t xml:space="preserve">political </w:t>
      </w:r>
      <w:r>
        <w:t>concept</w:t>
      </w:r>
      <w:r w:rsidR="009C1AD3">
        <w:t xml:space="preserve"> like </w:t>
      </w:r>
      <w:r w:rsidR="00313110">
        <w:t>“equality”</w:t>
      </w:r>
      <w:r>
        <w:t xml:space="preserve"> </w:t>
      </w:r>
      <w:r w:rsidR="000F0FCA">
        <w:t xml:space="preserve">is </w:t>
      </w:r>
      <w:r w:rsidR="00447FC4">
        <w:t xml:space="preserve">necessarily </w:t>
      </w:r>
      <w:r w:rsidR="000F0FCA">
        <w:t xml:space="preserve">fraught with </w:t>
      </w:r>
      <w:r w:rsidR="007671EE">
        <w:t xml:space="preserve">several levels of </w:t>
      </w:r>
      <w:r w:rsidR="000F0FCA">
        <w:t xml:space="preserve">difficulty. </w:t>
      </w:r>
      <w:r w:rsidR="00127F6B" w:rsidRPr="00127F6B">
        <w:rPr>
          <w:color w:val="000000" w:themeColor="text1"/>
        </w:rPr>
        <w:t>China began to emerge from centuries of introversion and imperial rule at a complex moment in the history of ideas, one informed on the one hand by ideas about the state of nature and natural condition of man, and</w:t>
      </w:r>
      <w:r w:rsidR="0057514F">
        <w:rPr>
          <w:color w:val="000000" w:themeColor="text1"/>
        </w:rPr>
        <w:t>,</w:t>
      </w:r>
      <w:r w:rsidR="00127F6B" w:rsidRPr="00127F6B">
        <w:rPr>
          <w:color w:val="000000" w:themeColor="text1"/>
        </w:rPr>
        <w:t xml:space="preserve"> by extension</w:t>
      </w:r>
      <w:r w:rsidR="0057514F">
        <w:rPr>
          <w:color w:val="000000" w:themeColor="text1"/>
        </w:rPr>
        <w:t>,</w:t>
      </w:r>
      <w:r w:rsidR="00127F6B" w:rsidRPr="00127F6B">
        <w:rPr>
          <w:color w:val="000000" w:themeColor="text1"/>
        </w:rPr>
        <w:t xml:space="preserve"> the proper role and extent of government by John Locke, Montesquieu, Thomas Jefferson and James Madison, with those ideas directly contested by a new wave of ideas about government launched by Jean-Jacques Rousseau, Immanuel Kant and Georg Hegel. While the former looked to the concept of an unchanging human nature, individual rights, rule of law and limited government, the latter looked to history and progress, rejecting the idea of a consistent human nature, holding out the hope for significant change, and limitless government. These latter ideas, of course, informed Marx and the communist movement, writing in the mid-19th century just as China began its own early efforts at reform. For Marx, the future held a traumatic period </w:t>
      </w:r>
      <w:r w:rsidR="00127F6B" w:rsidRPr="00127F6B">
        <w:rPr>
          <w:color w:val="000000" w:themeColor="text1"/>
        </w:rPr>
        <w:lastRenderedPageBreak/>
        <w:t xml:space="preserve">of revolution that would usher in a new phase of human existence with property, family and political life abandoned in favor of communism, and it was the duty of those who understood this inevitable </w:t>
      </w:r>
      <w:proofErr w:type="spellStart"/>
      <w:r w:rsidR="00127F6B" w:rsidRPr="00CE0FE2">
        <w:rPr>
          <w:i/>
          <w:color w:val="000000" w:themeColor="text1"/>
        </w:rPr>
        <w:t>telos</w:t>
      </w:r>
      <w:proofErr w:type="spellEnd"/>
      <w:r w:rsidR="00127F6B" w:rsidRPr="00127F6B">
        <w:rPr>
          <w:color w:val="000000" w:themeColor="text1"/>
        </w:rPr>
        <w:t xml:space="preserve"> of history to lead toward that goal, and to be willing to crush the</w:t>
      </w:r>
      <w:r w:rsidR="0057514F">
        <w:rPr>
          <w:color w:val="000000" w:themeColor="text1"/>
        </w:rPr>
        <w:t>ir</w:t>
      </w:r>
      <w:r w:rsidR="00127F6B" w:rsidRPr="00127F6B">
        <w:rPr>
          <w:color w:val="000000" w:themeColor="text1"/>
        </w:rPr>
        <w:t xml:space="preserve"> opposition. For others, the objectives of an improved society and humanity could be achieved without the violent cataclysm that Marx proposed, but requiring larger, more active government, and an emphasis on collective rather than individual rights. </w:t>
      </w:r>
    </w:p>
    <w:p w:rsidR="00127F6B" w:rsidRPr="00127F6B" w:rsidRDefault="00127F6B" w:rsidP="00E87367">
      <w:pPr>
        <w:pStyle w:val="NormalWeb"/>
        <w:spacing w:before="0" w:beforeAutospacing="0" w:after="0" w:afterAutospacing="0" w:line="480" w:lineRule="auto"/>
        <w:ind w:firstLine="360"/>
        <w:rPr>
          <w:color w:val="000000" w:themeColor="text1"/>
        </w:rPr>
      </w:pPr>
      <w:r w:rsidRPr="00127F6B">
        <w:rPr>
          <w:color w:val="000000" w:themeColor="text1"/>
        </w:rPr>
        <w:t xml:space="preserve">With respect to the idea of equality generally, the essential distinction would over time become one between equality of rights vs. equality of result: the Jeffersonian understanding of a self-evident truth, “that all men are created equal” would be rejected as insufficient by progressives, requiring its larger government to engage in policies leading toward equality of result. Applied </w:t>
      </w:r>
      <w:r w:rsidR="0057514F">
        <w:rPr>
          <w:color w:val="000000" w:themeColor="text1"/>
        </w:rPr>
        <w:t>to economics</w:t>
      </w:r>
      <w:r w:rsidRPr="00127F6B">
        <w:rPr>
          <w:color w:val="000000" w:themeColor="text1"/>
        </w:rPr>
        <w:t xml:space="preserve">, progressivism then and now promotes the idea of economic leveling as “social justice”, while applied to gender and in the form of feminism, arguing for as much distance as possible from the inequalities imposed by nature and toward a </w:t>
      </w:r>
      <w:proofErr w:type="spellStart"/>
      <w:r w:rsidRPr="0057514F">
        <w:rPr>
          <w:i/>
          <w:color w:val="000000" w:themeColor="text1"/>
        </w:rPr>
        <w:t>telos</w:t>
      </w:r>
      <w:proofErr w:type="spellEnd"/>
      <w:r w:rsidRPr="00127F6B">
        <w:rPr>
          <w:color w:val="000000" w:themeColor="text1"/>
        </w:rPr>
        <w:t xml:space="preserve"> of perfect sameness.</w:t>
      </w:r>
    </w:p>
    <w:p w:rsidR="00127F6B" w:rsidRPr="00127F6B" w:rsidRDefault="00127F6B" w:rsidP="00E87367">
      <w:pPr>
        <w:pStyle w:val="NormalWeb"/>
        <w:spacing w:before="0" w:beforeAutospacing="0" w:after="0" w:afterAutospacing="0" w:line="480" w:lineRule="auto"/>
        <w:ind w:firstLine="360"/>
        <w:rPr>
          <w:color w:val="000000" w:themeColor="text1"/>
        </w:rPr>
      </w:pPr>
      <w:r w:rsidRPr="00127F6B">
        <w:rPr>
          <w:color w:val="000000" w:themeColor="text1"/>
        </w:rPr>
        <w:t>This intellectual movement, with origins in German, French and British universities would quickly inform political thought throughout the European continent and would migrate to American universities during the 1880s and 1890s</w:t>
      </w:r>
      <w:r w:rsidR="0057514F">
        <w:rPr>
          <w:color w:val="000000" w:themeColor="text1"/>
        </w:rPr>
        <w:t>. I</w:t>
      </w:r>
      <w:r w:rsidRPr="00127F6B">
        <w:rPr>
          <w:color w:val="000000" w:themeColor="text1"/>
        </w:rPr>
        <w:t xml:space="preserve">t was this progressive understanding of politics that not only gave its name to the era, but predominated within the academic centers just as Chinese intellectuals begin looking to the West for ideas in government reform. This was true for major figures in Chinese intellectual history, as well as lesser known but influential figures such as Zhang </w:t>
      </w:r>
      <w:proofErr w:type="spellStart"/>
      <w:r w:rsidRPr="00127F6B">
        <w:rPr>
          <w:color w:val="000000" w:themeColor="text1"/>
        </w:rPr>
        <w:t>Junmai</w:t>
      </w:r>
      <w:proofErr w:type="spellEnd"/>
      <w:r w:rsidRPr="00127F6B">
        <w:rPr>
          <w:color w:val="000000" w:themeColor="text1"/>
        </w:rPr>
        <w:t xml:space="preserve"> </w:t>
      </w:r>
      <w:r w:rsidR="00CE0FE2">
        <w:rPr>
          <w:color w:val="000000" w:themeColor="text1"/>
        </w:rPr>
        <w:t>(a.k.a. Carson Chang</w:t>
      </w:r>
      <w:r w:rsidR="007635A9">
        <w:rPr>
          <w:color w:val="000000" w:themeColor="text1"/>
        </w:rPr>
        <w:t>, 1887-1969)</w:t>
      </w:r>
      <w:r w:rsidRPr="00127F6B">
        <w:rPr>
          <w:color w:val="000000" w:themeColor="text1"/>
        </w:rPr>
        <w:t>.</w:t>
      </w:r>
    </w:p>
    <w:p w:rsidR="008A0466" w:rsidRDefault="00B06F79" w:rsidP="00E87367">
      <w:pPr>
        <w:pStyle w:val="NormalWeb"/>
        <w:spacing w:before="0" w:beforeAutospacing="0" w:after="0" w:afterAutospacing="0" w:line="480" w:lineRule="auto"/>
        <w:ind w:firstLine="360"/>
        <w:rPr>
          <w:rFonts w:eastAsia="MS Gothic"/>
          <w:color w:val="000000"/>
        </w:rPr>
      </w:pPr>
      <w:r w:rsidRPr="00113E58">
        <w:t>With respect to the appearance and advancement of equality</w:t>
      </w:r>
      <w:r w:rsidR="00113E58" w:rsidRPr="00113E58">
        <w:t xml:space="preserve"> </w:t>
      </w:r>
      <w:r w:rsidRPr="00113E58">
        <w:t>in Chinese political history,</w:t>
      </w:r>
      <w:r>
        <w:t xml:space="preserve"> </w:t>
      </w:r>
      <w:r w:rsidR="001D1DA2">
        <w:t xml:space="preserve">one faces </w:t>
      </w:r>
      <w:r w:rsidR="008A0466">
        <w:t xml:space="preserve">the complications discussed above alongside </w:t>
      </w:r>
      <w:r>
        <w:t xml:space="preserve">the challenge of translating </w:t>
      </w:r>
      <w:r w:rsidR="001D1DA2">
        <w:t xml:space="preserve">terminology </w:t>
      </w:r>
      <w:r w:rsidR="002C0F17">
        <w:t xml:space="preserve">from </w:t>
      </w:r>
      <w:r w:rsidR="002C0F17">
        <w:lastRenderedPageBreak/>
        <w:t>one of the world’s most ancient languages</w:t>
      </w:r>
      <w:r w:rsidR="008A0466">
        <w:t xml:space="preserve">, and within the context of Asian culture that has tended not to place emphasis on the individual but </w:t>
      </w:r>
      <w:r w:rsidR="0057514F">
        <w:t>on human relationships</w:t>
      </w:r>
      <w:r w:rsidR="008A0466">
        <w:t xml:space="preserve">. </w:t>
      </w:r>
      <w:r w:rsidR="001C7D4A">
        <w:t>The Chinese characters for</w:t>
      </w:r>
      <w:r w:rsidR="00104F71">
        <w:t xml:space="preserve"> </w:t>
      </w:r>
      <w:r w:rsidR="00886733">
        <w:t>“</w:t>
      </w:r>
      <w:r w:rsidR="00886733" w:rsidRPr="007635A9">
        <w:t xml:space="preserve">equality” </w:t>
      </w:r>
      <w:proofErr w:type="spellStart"/>
      <w:r w:rsidR="00886733" w:rsidRPr="007635A9">
        <w:rPr>
          <w:rFonts w:eastAsia="MS Gothic"/>
          <w:color w:val="000000"/>
        </w:rPr>
        <w:t>平等</w:t>
      </w:r>
      <w:proofErr w:type="spellEnd"/>
      <w:r w:rsidR="00886733" w:rsidRPr="007635A9">
        <w:rPr>
          <w:rFonts w:eastAsia="MS Gothic"/>
          <w:color w:val="000000"/>
        </w:rPr>
        <w:t>,</w:t>
      </w:r>
      <w:r w:rsidR="007635A9">
        <w:rPr>
          <w:rFonts w:eastAsia="MS Gothic"/>
          <w:color w:val="000000"/>
        </w:rPr>
        <w:t xml:space="preserve"> a neologism, combines the character meaning </w:t>
      </w:r>
      <w:r w:rsidR="00886733">
        <w:rPr>
          <w:rFonts w:eastAsia="MS Gothic"/>
          <w:color w:val="000000"/>
        </w:rPr>
        <w:t>“flat” or “balance” with the character for “</w:t>
      </w:r>
      <w:r w:rsidR="001C7D4A">
        <w:rPr>
          <w:rFonts w:eastAsia="MS Gothic"/>
          <w:color w:val="000000"/>
        </w:rPr>
        <w:t>class</w:t>
      </w:r>
      <w:r w:rsidR="007635A9">
        <w:rPr>
          <w:rFonts w:eastAsia="MS Gothic"/>
          <w:color w:val="000000"/>
        </w:rPr>
        <w:t>” and “</w:t>
      </w:r>
      <w:r w:rsidR="001C7D4A">
        <w:rPr>
          <w:rFonts w:eastAsia="MS Gothic"/>
          <w:color w:val="000000"/>
        </w:rPr>
        <w:t>rank”</w:t>
      </w:r>
      <w:r w:rsidR="00104F71">
        <w:rPr>
          <w:rFonts w:eastAsia="MS Gothic"/>
          <w:color w:val="000000"/>
        </w:rPr>
        <w:t>.</w:t>
      </w:r>
      <w:r w:rsidR="0057514F">
        <w:rPr>
          <w:rStyle w:val="FootnoteReference"/>
          <w:rFonts w:eastAsia="MS Gothic"/>
          <w:color w:val="000000"/>
        </w:rPr>
        <w:footnoteReference w:id="11"/>
      </w:r>
    </w:p>
    <w:p w:rsidR="003314EC" w:rsidRDefault="007635A9" w:rsidP="00E87367">
      <w:pPr>
        <w:pStyle w:val="NormalWeb"/>
        <w:spacing w:before="0" w:beforeAutospacing="0" w:after="0" w:afterAutospacing="0" w:line="480" w:lineRule="auto"/>
        <w:ind w:firstLine="360"/>
      </w:pPr>
      <w:r>
        <w:t>In his most recent opus</w:t>
      </w:r>
      <w:r w:rsidR="00E4658E">
        <w:t xml:space="preserve">, </w:t>
      </w:r>
      <w:r w:rsidR="00E4658E" w:rsidRPr="00E4658E">
        <w:rPr>
          <w:i/>
        </w:rPr>
        <w:t>On China</w:t>
      </w:r>
      <w:r w:rsidR="00E4658E">
        <w:t xml:space="preserve">, </w:t>
      </w:r>
      <w:r w:rsidR="00A06D52">
        <w:t xml:space="preserve">Henry Kissinger </w:t>
      </w:r>
      <w:r w:rsidR="002C0F17">
        <w:t xml:space="preserve">begins </w:t>
      </w:r>
      <w:r w:rsidR="00A06D52">
        <w:t>with an extensive discussion o</w:t>
      </w:r>
      <w:r w:rsidR="003314EC">
        <w:t>f</w:t>
      </w:r>
      <w:r w:rsidR="00A06D52">
        <w:t xml:space="preserve"> </w:t>
      </w:r>
      <w:r w:rsidR="00E4658E">
        <w:t xml:space="preserve">the understanding </w:t>
      </w:r>
      <w:r w:rsidR="00690F66">
        <w:t xml:space="preserve">ancient </w:t>
      </w:r>
      <w:r w:rsidR="00E4658E">
        <w:t>Chinese had of themselves and their place in the world.</w:t>
      </w:r>
      <w:r w:rsidR="00E4658E">
        <w:rPr>
          <w:rStyle w:val="FootnoteReference"/>
        </w:rPr>
        <w:footnoteReference w:id="12"/>
      </w:r>
      <w:r w:rsidR="003314EC">
        <w:t xml:space="preserve"> Within </w:t>
      </w:r>
      <w:r w:rsidR="006C609C">
        <w:t>China</w:t>
      </w:r>
      <w:r w:rsidR="003314EC">
        <w:t xml:space="preserve">, Confucian thought argued against equality, pressing instead for “a hierarchical social creed: the fundamental duty was to ‘Know thy place.’” </w:t>
      </w:r>
      <w:r w:rsidR="00FC5CED">
        <w:t xml:space="preserve">That is to say that human relationships, bilateral and multilateral, far outweigh the individual. </w:t>
      </w:r>
      <w:r w:rsidR="003314EC">
        <w:t xml:space="preserve">One might add that one’s duty was to accept that place and avoid expressions of discontent or efforts at advancement. </w:t>
      </w:r>
      <w:proofErr w:type="spellStart"/>
      <w:r w:rsidR="00684F36">
        <w:t>Ch’en</w:t>
      </w:r>
      <w:proofErr w:type="spellEnd"/>
      <w:r w:rsidR="00684F36">
        <w:t xml:space="preserve"> </w:t>
      </w:r>
      <w:proofErr w:type="spellStart"/>
      <w:r w:rsidR="00684F36">
        <w:t>Tu-hsiu</w:t>
      </w:r>
      <w:proofErr w:type="spellEnd"/>
      <w:r w:rsidR="00A03855">
        <w:t>, an important figure in the anti-Confucian “New Culture Movement”</w:t>
      </w:r>
      <w:r w:rsidR="00684F36">
        <w:t xml:space="preserve"> argues that the Confucian principle of “Three Bonds”—loyalty of minister to prince, of son to father, and of wife to husband—serve as “the very foundation of monarchical despotism and social inequality</w:t>
      </w:r>
      <w:r w:rsidR="00A03855">
        <w:t>.”</w:t>
      </w:r>
      <w:r w:rsidR="00A03855">
        <w:rPr>
          <w:rStyle w:val="FootnoteReference"/>
        </w:rPr>
        <w:footnoteReference w:id="13"/>
      </w:r>
      <w:r w:rsidR="00684F36">
        <w:t xml:space="preserve"> </w:t>
      </w:r>
    </w:p>
    <w:p w:rsidR="00E4658E" w:rsidRDefault="003314EC" w:rsidP="00E87367">
      <w:pPr>
        <w:pStyle w:val="NormalWeb"/>
        <w:spacing w:before="0" w:beforeAutospacing="0" w:after="0" w:afterAutospacing="0" w:line="480" w:lineRule="auto"/>
        <w:ind w:firstLine="360"/>
      </w:pPr>
      <w:r>
        <w:t>With respect to China’s neighbor populations, Kissinger argues that t</w:t>
      </w:r>
      <w:r w:rsidR="00692822">
        <w:t>he country</w:t>
      </w:r>
      <w:r w:rsidR="000F0FCA">
        <w:t xml:space="preserve"> and culture</w:t>
      </w:r>
      <w:r>
        <w:t xml:space="preserve"> develope</w:t>
      </w:r>
      <w:r w:rsidR="00E4658E">
        <w:t xml:space="preserve">d over four millennia </w:t>
      </w:r>
      <w:r w:rsidR="000F0FCA">
        <w:t>a strong and abiding perception of their centrality</w:t>
      </w:r>
      <w:r w:rsidR="00A06D52">
        <w:t xml:space="preserve"> and superiority </w:t>
      </w:r>
      <w:r>
        <w:t>over all else</w:t>
      </w:r>
      <w:r w:rsidR="00A06D52">
        <w:t>.</w:t>
      </w:r>
      <w:r w:rsidR="00692822">
        <w:t xml:space="preserve"> </w:t>
      </w:r>
      <w:r w:rsidR="00216AC3">
        <w:t xml:space="preserve">The Chinese Emperor </w:t>
      </w:r>
      <w:r>
        <w:t xml:space="preserve">is recognized as </w:t>
      </w:r>
      <w:r w:rsidR="00216AC3">
        <w:t xml:space="preserve">the ruler of “All Under Heaven”, </w:t>
      </w:r>
      <w:r>
        <w:t xml:space="preserve">that is, of all humanity, </w:t>
      </w:r>
      <w:r w:rsidR="00216AC3">
        <w:t xml:space="preserve">a perception that </w:t>
      </w:r>
      <w:r w:rsidR="00692822">
        <w:t xml:space="preserve">derived from the Chinese subcontinent’s geographic </w:t>
      </w:r>
      <w:r w:rsidR="00A06D52">
        <w:t xml:space="preserve">location, </w:t>
      </w:r>
      <w:r w:rsidR="00FC5CED">
        <w:t>extent</w:t>
      </w:r>
      <w:r w:rsidR="00692822">
        <w:t xml:space="preserve">, </w:t>
      </w:r>
      <w:r w:rsidR="00A06D52">
        <w:t xml:space="preserve">wealth and self-sufficiency, </w:t>
      </w:r>
      <w:r w:rsidR="00692822">
        <w:t>and the politic</w:t>
      </w:r>
      <w:r w:rsidR="006C609C">
        <w:t>al necessity to focus inward to pre</w:t>
      </w:r>
      <w:r w:rsidR="00692822">
        <w:t>vent</w:t>
      </w:r>
      <w:r w:rsidR="006C609C">
        <w:t>, whenever possible,</w:t>
      </w:r>
      <w:r w:rsidR="00692822">
        <w:t xml:space="preserve"> disunity and vulnerability to external forces</w:t>
      </w:r>
      <w:r w:rsidR="00A06D52">
        <w:t xml:space="preserve">. For three and a half millennia, the predator peoples </w:t>
      </w:r>
      <w:r w:rsidR="006C609C">
        <w:t xml:space="preserve">had come from the </w:t>
      </w:r>
      <w:r w:rsidR="00692822">
        <w:t xml:space="preserve">North and West (Tartars, Mongols, </w:t>
      </w:r>
      <w:proofErr w:type="spellStart"/>
      <w:r w:rsidR="00692822">
        <w:t>U</w:t>
      </w:r>
      <w:r w:rsidR="00A06D52">
        <w:t>yghurs</w:t>
      </w:r>
      <w:proofErr w:type="spellEnd"/>
      <w:r w:rsidR="00A06D52">
        <w:t xml:space="preserve">); for the last 500 years, </w:t>
      </w:r>
      <w:r w:rsidR="006C609C">
        <w:t xml:space="preserve">they had come </w:t>
      </w:r>
      <w:r w:rsidR="000F0FCA">
        <w:t xml:space="preserve">from Europe, Japan and </w:t>
      </w:r>
      <w:r w:rsidR="006C609C">
        <w:t xml:space="preserve">North </w:t>
      </w:r>
      <w:r w:rsidR="000F0FCA">
        <w:t>America.</w:t>
      </w:r>
      <w:r w:rsidR="00E4658E">
        <w:t xml:space="preserve"> </w:t>
      </w:r>
      <w:r w:rsidR="00A06D52">
        <w:t xml:space="preserve">About the Chinese </w:t>
      </w:r>
      <w:r w:rsidR="00A06D52">
        <w:lastRenderedPageBreak/>
        <w:t>percepti</w:t>
      </w:r>
      <w:r w:rsidR="00FB06E1">
        <w:t>on of its place w</w:t>
      </w:r>
      <w:r w:rsidR="006C609C">
        <w:t>ith respect to its neighbors, Kissinger</w:t>
      </w:r>
      <w:r w:rsidR="00FB06E1">
        <w:t xml:space="preserve"> writes, “</w:t>
      </w:r>
      <w:r w:rsidR="00E4658E">
        <w:t>In its imperial role, China of</w:t>
      </w:r>
      <w:r w:rsidR="007635A9">
        <w:t>fered surrounding foreign peoples</w:t>
      </w:r>
      <w:r w:rsidR="00E4658E">
        <w:t xml:space="preserve"> impartiality, not equality: it would treat them humanely and compassionately in proportion to their attainment of Chinese culture and their observance of rituals connoting submission to China.”</w:t>
      </w:r>
      <w:r w:rsidR="00E4658E">
        <w:rPr>
          <w:rStyle w:val="FootnoteReference"/>
        </w:rPr>
        <w:footnoteReference w:id="14"/>
      </w:r>
      <w:r w:rsidR="00FB06E1">
        <w:t xml:space="preserve"> </w:t>
      </w:r>
      <w:r>
        <w:t xml:space="preserve">China had little place for the idea of equality of peoples and nations, </w:t>
      </w:r>
      <w:r w:rsidR="002C0F17">
        <w:t>argue</w:t>
      </w:r>
      <w:r>
        <w:t xml:space="preserve">s Kissinger, because </w:t>
      </w:r>
      <w:r w:rsidR="005D525F">
        <w:t>it “was never engaged in sustained contact with another country on the basis of equality for the simple reason that it never encountered societies of comparable culture or magnitude.”</w:t>
      </w:r>
      <w:r w:rsidR="005D525F">
        <w:rPr>
          <w:rStyle w:val="FootnoteReference"/>
        </w:rPr>
        <w:footnoteReference w:id="15"/>
      </w:r>
      <w:r w:rsidR="005D525F">
        <w:t xml:space="preserve"> Thus China for centuries, quite </w:t>
      </w:r>
      <w:r w:rsidR="004F2BEB">
        <w:t>logically</w:t>
      </w:r>
      <w:r w:rsidR="00690F66">
        <w:t xml:space="preserve">, </w:t>
      </w:r>
      <w:r w:rsidR="002C0F17">
        <w:t>recognizes little or</w:t>
      </w:r>
      <w:r w:rsidR="00690F66">
        <w:t xml:space="preserve"> no equality among</w:t>
      </w:r>
      <w:r w:rsidR="005D525F">
        <w:t xml:space="preserve"> nations or peoples</w:t>
      </w:r>
      <w:r w:rsidR="00A83F04">
        <w:t xml:space="preserve">, but </w:t>
      </w:r>
      <w:r w:rsidR="00690F66">
        <w:t xml:space="preserve">instead a clear hierarchy of </w:t>
      </w:r>
      <w:r w:rsidR="00A83F04">
        <w:t>both</w:t>
      </w:r>
      <w:r w:rsidR="006E4126">
        <w:t xml:space="preserve">. </w:t>
      </w:r>
    </w:p>
    <w:p w:rsidR="006E4126" w:rsidRDefault="006E4126" w:rsidP="00E87367">
      <w:pPr>
        <w:pStyle w:val="NormalWeb"/>
        <w:spacing w:before="0" w:beforeAutospacing="0" w:after="0" w:afterAutospacing="0" w:line="480" w:lineRule="auto"/>
        <w:ind w:firstLine="360"/>
      </w:pPr>
      <w:r>
        <w:t>Han Chinese sensibilities about race had been further hardened</w:t>
      </w:r>
      <w:r w:rsidR="00676610">
        <w:t xml:space="preserve"> in some circles</w:t>
      </w:r>
      <w:r>
        <w:t xml:space="preserve"> from the outset of the Qing Dynasty. 17</w:t>
      </w:r>
      <w:r w:rsidRPr="006E4126">
        <w:rPr>
          <w:vertAlign w:val="superscript"/>
        </w:rPr>
        <w:t>th</w:t>
      </w:r>
      <w:r>
        <w:t xml:space="preserve"> century Ming loyalist Wang Fu-</w:t>
      </w:r>
      <w:proofErr w:type="spellStart"/>
      <w:r>
        <w:t>chih</w:t>
      </w:r>
      <w:proofErr w:type="spellEnd"/>
      <w:r w:rsidR="00D95B63">
        <w:t xml:space="preserve"> argued that the races had</w:t>
      </w:r>
      <w:r w:rsidR="004F2BEB">
        <w:t xml:space="preserve"> been shaped by the peculiarit</w:t>
      </w:r>
      <w:r w:rsidR="00D95B63">
        <w:t xml:space="preserve">ies of their respective geographies, with cultures emerging that could not be adapted or understood by outsiders. The consequence of Wang’s idea was to conclude that foreigners, i.e., Manchus, could not properly rule Han Chinese, but the concept was embraced prior to 1911 by the </w:t>
      </w:r>
      <w:proofErr w:type="spellStart"/>
      <w:r w:rsidR="00D95B63" w:rsidRPr="006C2AF4">
        <w:rPr>
          <w:i/>
        </w:rPr>
        <w:t>Tongmenhui</w:t>
      </w:r>
      <w:proofErr w:type="spellEnd"/>
      <w:r w:rsidR="00D95B63">
        <w:rPr>
          <w:i/>
        </w:rPr>
        <w:t xml:space="preserve"> </w:t>
      </w:r>
      <w:r w:rsidR="00D95B63" w:rsidRPr="00D95B63">
        <w:t>as part of their argument against the imperial powers.</w:t>
      </w:r>
      <w:r w:rsidR="00D95B63">
        <w:rPr>
          <w:rStyle w:val="FootnoteReference"/>
        </w:rPr>
        <w:footnoteReference w:id="16"/>
      </w:r>
      <w:r w:rsidR="00D95B63">
        <w:rPr>
          <w:i/>
        </w:rPr>
        <w:t xml:space="preserve"> </w:t>
      </w:r>
    </w:p>
    <w:p w:rsidR="003A72FE" w:rsidRDefault="003A72FE" w:rsidP="00E87367">
      <w:pPr>
        <w:pStyle w:val="NormalWeb"/>
        <w:spacing w:before="0" w:beforeAutospacing="0" w:after="0" w:afterAutospacing="0" w:line="480" w:lineRule="auto"/>
        <w:ind w:firstLine="360"/>
      </w:pPr>
      <w:r>
        <w:t>The Taiping Rebellion</w:t>
      </w:r>
      <w:r w:rsidR="008D4895">
        <w:t xml:space="preserve"> (1851-64), led by Christian convert Hung </w:t>
      </w:r>
      <w:proofErr w:type="spellStart"/>
      <w:r w:rsidR="008D4895">
        <w:t>Xiuquan</w:t>
      </w:r>
      <w:proofErr w:type="spellEnd"/>
      <w:r w:rsidR="008D4895">
        <w:t xml:space="preserve">, </w:t>
      </w:r>
      <w:r w:rsidR="00676610">
        <w:t>commended a radical equality of result</w:t>
      </w:r>
      <w:r>
        <w:t>, ending all distinctions of class</w:t>
      </w:r>
      <w:r w:rsidR="008D4895">
        <w:t xml:space="preserve"> via a redistribution of land and its communal </w:t>
      </w:r>
      <w:r w:rsidR="00964CA5">
        <w:t>exploitation</w:t>
      </w:r>
      <w:r w:rsidR="008D4895">
        <w:t>, and an equality of the sexes, including abolition of prostitution, foot</w:t>
      </w:r>
      <w:r w:rsidR="001B5616">
        <w:t>-</w:t>
      </w:r>
      <w:r w:rsidR="008D4895">
        <w:t xml:space="preserve">binding, and placing women in administrative positions within </w:t>
      </w:r>
      <w:r w:rsidR="00964CA5">
        <w:t>the Taiping</w:t>
      </w:r>
      <w:r w:rsidR="008D4895">
        <w:t xml:space="preserve"> military.</w:t>
      </w:r>
      <w:r w:rsidR="008D4895">
        <w:rPr>
          <w:rStyle w:val="FootnoteReference"/>
        </w:rPr>
        <w:footnoteReference w:id="17"/>
      </w:r>
      <w:r w:rsidR="008D4895">
        <w:t xml:space="preserve"> </w:t>
      </w:r>
    </w:p>
    <w:p w:rsidR="001B5616" w:rsidRDefault="001B5616" w:rsidP="00E87367">
      <w:pPr>
        <w:pStyle w:val="NormalWeb"/>
        <w:spacing w:before="0" w:beforeAutospacing="0" w:after="0" w:afterAutospacing="0" w:line="480" w:lineRule="auto"/>
        <w:ind w:firstLine="360"/>
      </w:pPr>
      <w:r>
        <w:lastRenderedPageBreak/>
        <w:t xml:space="preserve">If the </w:t>
      </w:r>
      <w:r w:rsidR="00DF2B92">
        <w:t xml:space="preserve">great national convulsion of </w:t>
      </w:r>
      <w:r>
        <w:t>Taiping offered equality</w:t>
      </w:r>
      <w:r w:rsidR="0017408C">
        <w:t xml:space="preserve"> in radical form</w:t>
      </w:r>
      <w:r>
        <w:t xml:space="preserve">, the reform efforts of the </w:t>
      </w:r>
      <w:r w:rsidR="003A72FE">
        <w:t>Self-Strengthening Movement</w:t>
      </w:r>
      <w:r>
        <w:t xml:space="preserve"> (</w:t>
      </w:r>
      <w:r w:rsidR="003A72FE">
        <w:t>1861-1895</w:t>
      </w:r>
      <w:r>
        <w:t xml:space="preserve">) offered reform directed almost completely at China’s external relations. </w:t>
      </w:r>
      <w:r w:rsidR="00F92C8F">
        <w:t>Typical descriptions of the Movement emphasize its grounding in</w:t>
      </w:r>
      <w:r w:rsidR="00676610">
        <w:t xml:space="preserve"> Confucian thought, </w:t>
      </w:r>
      <w:r w:rsidR="00F92C8F">
        <w:t>informed by a confidence in the continued superiority</w:t>
      </w:r>
      <w:r w:rsidR="00F92C8F" w:rsidRPr="00F92C8F">
        <w:t xml:space="preserve"> </w:t>
      </w:r>
      <w:r w:rsidR="00F92C8F">
        <w:t>of Chinese ways, with the immediate aim being to learn from foreigners about their technology, improve upon it, and ultimately surpass them</w:t>
      </w:r>
      <w:r w:rsidR="00676610">
        <w:t>, thereby restoring an assumed superiority of Chinese ways</w:t>
      </w:r>
      <w:r w:rsidR="00F92C8F">
        <w:t>. Th</w:t>
      </w:r>
      <w:r w:rsidR="00676610">
        <w:t xml:space="preserve">e Movement is described without reference to an emerging sense of equality, though one might speculate </w:t>
      </w:r>
      <w:r w:rsidR="00DF2B92">
        <w:t>as to whether Chinese military personnel sent abroad to study in American and European military academies were so influenced</w:t>
      </w:r>
      <w:r w:rsidR="00F92C8F">
        <w:t xml:space="preserve">. </w:t>
      </w:r>
    </w:p>
    <w:p w:rsidR="00D95B63" w:rsidRDefault="00D95B63" w:rsidP="00E87367">
      <w:pPr>
        <w:pStyle w:val="NormalWeb"/>
        <w:spacing w:before="0" w:beforeAutospacing="0" w:after="0" w:afterAutospacing="0" w:line="480" w:lineRule="auto"/>
        <w:ind w:firstLine="360"/>
      </w:pPr>
      <w:r>
        <w:t xml:space="preserve">The final effort at an internal </w:t>
      </w:r>
      <w:r w:rsidR="00676610">
        <w:t>reform</w:t>
      </w:r>
      <w:r>
        <w:t>, the Hundred Days Reforms of summer 1898, did propose actual governmental and social reform that involved explicit references to equality. The</w:t>
      </w:r>
      <w:r w:rsidR="002A6CB8">
        <w:t xml:space="preserve"> centerpiece of this was </w:t>
      </w:r>
      <w:proofErr w:type="spellStart"/>
      <w:r w:rsidR="002A6CB8">
        <w:t>Guangxu</w:t>
      </w:r>
      <w:proofErr w:type="spellEnd"/>
      <w:r w:rsidR="002A6CB8">
        <w:t xml:space="preserve"> Emperor’s decision, supported by several intellectual leaders of the reform era, most notably </w:t>
      </w:r>
      <w:r w:rsidR="00737634">
        <w:t>Kang</w:t>
      </w:r>
      <w:r w:rsidR="002A6CB8">
        <w:t xml:space="preserve"> </w:t>
      </w:r>
      <w:proofErr w:type="spellStart"/>
      <w:r w:rsidR="002A6CB8">
        <w:t>Yuwei</w:t>
      </w:r>
      <w:proofErr w:type="spellEnd"/>
      <w:r w:rsidR="002A6CB8">
        <w:t>, to</w:t>
      </w:r>
      <w:r w:rsidR="00737634">
        <w:t xml:space="preserve"> relinquish his imperial throne, giving over political power to a parliamentary body. </w:t>
      </w:r>
      <w:r w:rsidR="002F4FCA">
        <w:t>Alongside this came proposals to end the exam system built around Confucian classical texts</w:t>
      </w:r>
      <w:r w:rsidR="00C4657D">
        <w:t xml:space="preserve"> and</w:t>
      </w:r>
      <w:r w:rsidR="002F4FCA">
        <w:t xml:space="preserve"> </w:t>
      </w:r>
      <w:r>
        <w:t>bureaucratic reform to expunge honorar</w:t>
      </w:r>
      <w:r w:rsidR="00C4657D">
        <w:t>y salaried positions. As noted above, the proposals of the Hundred Days were halted by the Empress Dowager, but several of the ideas remained topics of discussion among intellectuals within the Qing Dynasty interested in avoiding revolution.</w:t>
      </w:r>
      <w:r w:rsidR="00C4657D">
        <w:rPr>
          <w:rStyle w:val="FootnoteReference"/>
        </w:rPr>
        <w:footnoteReference w:id="18"/>
      </w:r>
    </w:p>
    <w:p w:rsidR="00C4657D" w:rsidRDefault="00AB0125" w:rsidP="00E87367">
      <w:pPr>
        <w:pStyle w:val="NormalWeb"/>
        <w:spacing w:before="0" w:beforeAutospacing="0" w:after="0" w:afterAutospacing="0" w:line="480" w:lineRule="auto"/>
        <w:ind w:firstLine="360"/>
      </w:pPr>
      <w:r>
        <w:t xml:space="preserve">The Empress Dowager’s interest in avoiding revolution was further revealed by the commissioning of two delegations to study European and American constitutions in 1905. Their report, published in 1906, includes oblique references to political equality in western systems, </w:t>
      </w:r>
      <w:r>
        <w:lastRenderedPageBreak/>
        <w:t>particularly with respect to monarch to citizen relations. In a section explaining the idea of constitutional monarchy, the delegates report that,</w:t>
      </w:r>
    </w:p>
    <w:p w:rsidR="00AB0125" w:rsidRDefault="00AB0125" w:rsidP="00676610">
      <w:pPr>
        <w:pStyle w:val="NormalWeb"/>
        <w:spacing w:before="0" w:beforeAutospacing="0"/>
        <w:ind w:left="360" w:right="720"/>
        <w:jc w:val="both"/>
      </w:pPr>
      <w:r>
        <w:t>As for the stipulation that the person of the monarch is not to be violated, both the constitution by royal order and that by common discussion include this provision. For the monarch is also human. Perchance he might commit a mistake in policy, which would harm the people and run contrary to the basic purpose of the constitution government . . . Therefore there must be high ministers to assist the monarch. In case of unsuitable administration or unconstitutional acts, then the monarch’s assistants can be blamed for not doing their duty.</w:t>
      </w:r>
      <w:r>
        <w:rPr>
          <w:rStyle w:val="FootnoteReference"/>
        </w:rPr>
        <w:footnoteReference w:id="19"/>
      </w:r>
    </w:p>
    <w:p w:rsidR="00396530" w:rsidRDefault="00396530" w:rsidP="00676610">
      <w:pPr>
        <w:pStyle w:val="NormalWeb"/>
        <w:spacing w:before="0" w:beforeAutospacing="0" w:after="0" w:afterAutospacing="0" w:line="480" w:lineRule="auto"/>
      </w:pPr>
      <w:r>
        <w:t>Th</w:t>
      </w:r>
      <w:r w:rsidR="00351A8F">
        <w:t xml:space="preserve">e most explicit references </w:t>
      </w:r>
      <w:r w:rsidR="00933249">
        <w:t xml:space="preserve">to </w:t>
      </w:r>
      <w:r>
        <w:t xml:space="preserve">equality appear in the revolutionary document, the 1905 </w:t>
      </w:r>
      <w:r w:rsidRPr="00FB63CB">
        <w:t>Manifesto</w:t>
      </w:r>
      <w:r>
        <w:t xml:space="preserve"> of the </w:t>
      </w:r>
      <w:r w:rsidRPr="006C2AF4">
        <w:rPr>
          <w:i/>
        </w:rPr>
        <w:t>Tongmenhui</w:t>
      </w:r>
      <w:r>
        <w:rPr>
          <w:i/>
        </w:rPr>
        <w:t xml:space="preserve">. </w:t>
      </w:r>
      <w:r>
        <w:t>Th</w:t>
      </w:r>
      <w:r w:rsidR="00351A8F">
        <w:t>is brief (ca. 1</w:t>
      </w:r>
      <w:r w:rsidR="00FB63CB">
        <w:t>2</w:t>
      </w:r>
      <w:r w:rsidR="00351A8F">
        <w:t xml:space="preserve">00 words in English translation) </w:t>
      </w:r>
      <w:r w:rsidR="00C24AF2">
        <w:t xml:space="preserve">document </w:t>
      </w:r>
      <w:r w:rsidR="00933249">
        <w:t xml:space="preserve">includes </w:t>
      </w:r>
      <w:r w:rsidR="007A005E">
        <w:t xml:space="preserve">discussion of </w:t>
      </w:r>
      <w:r w:rsidR="00933249">
        <w:t>political equality</w:t>
      </w:r>
      <w:r w:rsidR="007A005E">
        <w:t xml:space="preserve"> alongside references to economic leveling</w:t>
      </w:r>
      <w:r w:rsidR="00C24AF2">
        <w:t xml:space="preserve">. </w:t>
      </w:r>
      <w:r w:rsidR="00933249">
        <w:t xml:space="preserve">The document </w:t>
      </w:r>
      <w:r>
        <w:t xml:space="preserve">begins by recalling and paying respect to past </w:t>
      </w:r>
      <w:r w:rsidR="00EA0AE8">
        <w:t>revolutions</w:t>
      </w:r>
      <w:r>
        <w:t>, but notes that the planned revolution differs in character and extent:</w:t>
      </w:r>
    </w:p>
    <w:p w:rsidR="00396530" w:rsidRDefault="00EA0AE8" w:rsidP="00676610">
      <w:pPr>
        <w:pStyle w:val="NormalWeb"/>
        <w:spacing w:before="0" w:beforeAutospacing="0"/>
        <w:ind w:left="360" w:right="720"/>
        <w:jc w:val="both"/>
      </w:pPr>
      <w:r>
        <w:t>. . . the revolutions in former generations, such as the Ming Dynasty and the Taiping Heavenly Kingdom, were concerned only with the driving out of barbarians and the restoration of Chinese rule. Aside from these they sought no other change. We today are different from people of former times. Besides the driving out of the barbarian dynasty and the restoration of China, it is necessary also to change the national policy and the people’s livelihood. And though there are a myriad ways and means to achieve this goal, the essential spirit that runs through them all is freedom, equality, and fraternity.</w:t>
      </w:r>
      <w:r>
        <w:rPr>
          <w:rStyle w:val="FootnoteReference"/>
        </w:rPr>
        <w:footnoteReference w:id="20"/>
      </w:r>
      <w:r>
        <w:t xml:space="preserve"> </w:t>
      </w:r>
    </w:p>
    <w:p w:rsidR="009D69CE" w:rsidRDefault="00EA0AE8" w:rsidP="00E87367">
      <w:pPr>
        <w:pStyle w:val="NormalWeb"/>
        <w:spacing w:before="0" w:beforeAutospacing="0" w:after="0" w:afterAutospacing="0" w:line="480" w:lineRule="auto"/>
      </w:pPr>
      <w:r>
        <w:t>The revolutions of the past, the document notes</w:t>
      </w:r>
      <w:r w:rsidR="002E7F88">
        <w:t xml:space="preserve"> in this preamble</w:t>
      </w:r>
      <w:r>
        <w:t>, were “hero’s revolutions” but the present contemplated revolution differs—it is a “national</w:t>
      </w:r>
      <w:r w:rsidR="009D69CE">
        <w:t xml:space="preserve">” or “citizens’” </w:t>
      </w:r>
      <w:r>
        <w:t>revolution</w:t>
      </w:r>
      <w:r w:rsidR="009D69CE">
        <w:t xml:space="preserve">, a term that means “all people in the nation will have the spirit of freedom, equality, and fraternity; that is, they will all bear the responsibility of revolution.” </w:t>
      </w:r>
    </w:p>
    <w:p w:rsidR="00EA0AE8" w:rsidRDefault="009D69CE" w:rsidP="00E87367">
      <w:pPr>
        <w:pStyle w:val="NormalWeb"/>
        <w:spacing w:before="0" w:beforeAutospacing="0" w:after="0" w:afterAutospacing="0" w:line="480" w:lineRule="auto"/>
        <w:ind w:firstLine="360"/>
      </w:pPr>
      <w:r>
        <w:t xml:space="preserve">The first two </w:t>
      </w:r>
      <w:proofErr w:type="spellStart"/>
      <w:r w:rsidRPr="009D69CE">
        <w:rPr>
          <w:i/>
        </w:rPr>
        <w:t>Tongmenhui</w:t>
      </w:r>
      <w:proofErr w:type="spellEnd"/>
      <w:r>
        <w:t xml:space="preserve"> objectives as stated in the Manifesto—expulsion of the Tartars (Manchus of the Qing Dynasty) and restoration of the Chinese state</w:t>
      </w:r>
      <w:r w:rsidR="007A005E">
        <w:t xml:space="preserve"> a</w:t>
      </w:r>
      <w:r w:rsidR="002E7F88">
        <w:t xml:space="preserve">re followed by two more </w:t>
      </w:r>
      <w:r w:rsidR="002E7F88">
        <w:lastRenderedPageBreak/>
        <w:t xml:space="preserve">remarkable political and economic points, both centered on equality. </w:t>
      </w:r>
      <w:r w:rsidR="00C338F6">
        <w:t>The third, “Establish the Republic”, is explicit:</w:t>
      </w:r>
    </w:p>
    <w:p w:rsidR="00C338F6" w:rsidRDefault="00C338F6" w:rsidP="00FB63CB">
      <w:pPr>
        <w:pStyle w:val="NormalWeb"/>
        <w:spacing w:before="0" w:beforeAutospacing="0"/>
        <w:ind w:left="360" w:right="720"/>
        <w:jc w:val="both"/>
      </w:pPr>
      <w:r>
        <w:t>Now our revolution is based on equality, in order to establish a republican government. All our people are equal and all enjoy political rights. The president will be publicly chosen by the people of the country. The parliament will be made up of members publicly chosen by the people of the country. A constitution of the Chinese Republic will be enacted, and every person must abide by it. Whoever dares to make himself a monarch shall be attacked by the whole country.</w:t>
      </w:r>
      <w:r>
        <w:rPr>
          <w:rStyle w:val="FootnoteReference"/>
        </w:rPr>
        <w:footnoteReference w:id="21"/>
      </w:r>
      <w:r>
        <w:t xml:space="preserve"> </w:t>
      </w:r>
    </w:p>
    <w:p w:rsidR="00C338F6" w:rsidRDefault="00C338F6" w:rsidP="00FB63CB">
      <w:pPr>
        <w:pStyle w:val="NormalWeb"/>
        <w:spacing w:after="0" w:afterAutospacing="0" w:line="480" w:lineRule="auto"/>
      </w:pPr>
      <w:r>
        <w:t xml:space="preserve">The document’s fourth section is entitled “Equalize Land Ownership”, and </w:t>
      </w:r>
      <w:r w:rsidR="007A005E">
        <w:t xml:space="preserve">aims to </w:t>
      </w:r>
      <w:r>
        <w:t xml:space="preserve">resolve the longstanding problem of </w:t>
      </w:r>
      <w:r w:rsidR="00933249">
        <w:t>property accumulation and the resulting inability for economic growth</w:t>
      </w:r>
      <w:r w:rsidR="00351A8F">
        <w:t xml:space="preserve"> in China</w:t>
      </w:r>
      <w:r w:rsidR="007A005E">
        <w:t xml:space="preserve">: </w:t>
      </w:r>
    </w:p>
    <w:p w:rsidR="00933249" w:rsidRDefault="00933249" w:rsidP="00FB63CB">
      <w:pPr>
        <w:pStyle w:val="NormalWeb"/>
        <w:spacing w:before="0" w:beforeAutospacing="0"/>
        <w:ind w:left="360" w:right="540"/>
        <w:jc w:val="both"/>
      </w:pPr>
      <w:r>
        <w:t xml:space="preserve">The good fortune of civilization is to be shared equally by all the people of the nation. We should improve our social economic organization, and assess the value of all the land in the country. Its present </w:t>
      </w:r>
      <w:r w:rsidR="000875DA">
        <w:t>price shall be received by the owner, but all increases in value resulting from reform and social improveme</w:t>
      </w:r>
      <w:r w:rsidR="00700516">
        <w:t>n</w:t>
      </w:r>
      <w:r w:rsidR="000875DA">
        <w:t>ts after the revolution shall belong to the state, to be shared by all the people, in order to create a socialist state, where each family within the empire can be well supported, each person satisfied, and no one fail to secure employment.</w:t>
      </w:r>
      <w:r w:rsidR="000875DA">
        <w:rPr>
          <w:rStyle w:val="FootnoteReference"/>
        </w:rPr>
        <w:footnoteReference w:id="22"/>
      </w:r>
    </w:p>
    <w:p w:rsidR="00C338F6" w:rsidRDefault="000875DA" w:rsidP="00D8421B">
      <w:pPr>
        <w:pStyle w:val="NormalWeb"/>
        <w:spacing w:before="0" w:beforeAutospacing="0" w:after="0" w:afterAutospacing="0" w:line="480" w:lineRule="auto"/>
      </w:pPr>
      <w:r>
        <w:t xml:space="preserve">The </w:t>
      </w:r>
      <w:r w:rsidRPr="00FB63CB">
        <w:t>Manifesto</w:t>
      </w:r>
      <w:r>
        <w:t xml:space="preserve"> concludes with an implementation plan and timeline, and specific “evils in social customs” that will be eliminated with the new regime including “the keeping of slaves, the cruelty of foot-binding,” opium and </w:t>
      </w:r>
      <w:proofErr w:type="spellStart"/>
      <w:r w:rsidRPr="000875DA">
        <w:rPr>
          <w:i/>
        </w:rPr>
        <w:t>feng-shui</w:t>
      </w:r>
      <w:proofErr w:type="spellEnd"/>
      <w:r w:rsidR="00351A8F">
        <w:t>, the first two of which stand as testaments to in</w:t>
      </w:r>
      <w:r w:rsidR="00432BE5">
        <w:t>equality, and at last by noting that “It is hoped that our people will proceed in due order and cultivate their free and equal status; the foundation of the Chinese Republic will be entirely based on this.”</w:t>
      </w:r>
      <w:r w:rsidR="00432BE5">
        <w:rPr>
          <w:rStyle w:val="FootnoteReference"/>
        </w:rPr>
        <w:footnoteReference w:id="23"/>
      </w:r>
    </w:p>
    <w:p w:rsidR="00F37DBF" w:rsidRPr="00F363E6" w:rsidRDefault="00987201" w:rsidP="00D8421B">
      <w:pPr>
        <w:pStyle w:val="NormalWeb"/>
        <w:spacing w:before="0" w:beforeAutospacing="0" w:after="0" w:afterAutospacing="0" w:line="480" w:lineRule="auto"/>
        <w:ind w:firstLine="360"/>
      </w:pPr>
      <w:r>
        <w:t xml:space="preserve">Sun </w:t>
      </w:r>
      <w:proofErr w:type="spellStart"/>
      <w:r>
        <w:t>Yat-sen’s</w:t>
      </w:r>
      <w:proofErr w:type="spellEnd"/>
      <w:r>
        <w:t xml:space="preserve"> own views on equality and government </w:t>
      </w:r>
      <w:r w:rsidR="007A005E">
        <w:t xml:space="preserve">received expression on several occasions, and echo the </w:t>
      </w:r>
      <w:r w:rsidR="007A005E" w:rsidRPr="00FB63CB">
        <w:t>Manifesto</w:t>
      </w:r>
      <w:r w:rsidR="00C24AF2">
        <w:rPr>
          <w:i/>
        </w:rPr>
        <w:t>.</w:t>
      </w:r>
      <w:r w:rsidR="007A005E">
        <w:t xml:space="preserve"> </w:t>
      </w:r>
      <w:r w:rsidR="00C24AF2">
        <w:t xml:space="preserve">Interestingly, they </w:t>
      </w:r>
      <w:r w:rsidR="007A005E">
        <w:t xml:space="preserve">reveal </w:t>
      </w:r>
      <w:r w:rsidR="00C24AF2">
        <w:t xml:space="preserve">a strong </w:t>
      </w:r>
      <w:r w:rsidR="007A005E">
        <w:t xml:space="preserve">similarity to the </w:t>
      </w:r>
      <w:r w:rsidR="007A005E">
        <w:lastRenderedPageBreak/>
        <w:t xml:space="preserve">progressive European understanding of equality of rights as </w:t>
      </w:r>
      <w:r w:rsidR="00FB63CB">
        <w:t>requiring curbs on private p</w:t>
      </w:r>
      <w:r w:rsidR="007A005E">
        <w:t>roperty ownership:</w:t>
      </w:r>
    </w:p>
    <w:p w:rsidR="00F37DBF" w:rsidRPr="00F363E6" w:rsidRDefault="00F37DBF" w:rsidP="00FB63CB">
      <w:pPr>
        <w:pStyle w:val="NormalWeb"/>
        <w:spacing w:before="0" w:beforeAutospacing="0"/>
        <w:ind w:left="360" w:right="720"/>
        <w:jc w:val="both"/>
      </w:pPr>
      <w:r w:rsidRPr="00F363E6">
        <w:t>. . . the aim of our revolution is to plan for the welfare</w:t>
      </w:r>
      <w:r>
        <w:t xml:space="preserve"> of the masses. Because we do not approve of the monopoly held by a Manchu minority, we desire a national revolution. Because we do not approve of the monopoly held by the monarch, we desire a political revolution. Because we do not approve of the monopoly held by a wealthy minority, we desire a social revolution.</w:t>
      </w:r>
      <w:r>
        <w:rPr>
          <w:rStyle w:val="FootnoteReference"/>
        </w:rPr>
        <w:footnoteReference w:id="24"/>
      </w:r>
    </w:p>
    <w:p w:rsidR="00F37DBF" w:rsidRDefault="00F37DBF" w:rsidP="00D8421B">
      <w:pPr>
        <w:pStyle w:val="NormalWeb"/>
        <w:spacing w:before="0" w:beforeAutospacing="0" w:after="0" w:afterAutospacing="0" w:line="480" w:lineRule="auto"/>
        <w:ind w:firstLine="360"/>
      </w:pPr>
      <w:r>
        <w:t xml:space="preserve">Sun </w:t>
      </w:r>
      <w:proofErr w:type="spellStart"/>
      <w:r w:rsidR="007A005E">
        <w:t>Yat</w:t>
      </w:r>
      <w:proofErr w:type="spellEnd"/>
      <w:r w:rsidR="007A005E">
        <w:t>-</w:t>
      </w:r>
      <w:proofErr w:type="spellStart"/>
      <w:r w:rsidR="007A005E">
        <w:t>sen</w:t>
      </w:r>
      <w:proofErr w:type="spellEnd"/>
      <w:r w:rsidR="007A005E">
        <w:t xml:space="preserve"> </w:t>
      </w:r>
      <w:r>
        <w:t xml:space="preserve">and his revolutionaries </w:t>
      </w:r>
      <w:r w:rsidR="007A005E">
        <w:t xml:space="preserve">have been criticized for </w:t>
      </w:r>
      <w:r>
        <w:t>theoriz</w:t>
      </w:r>
      <w:r w:rsidR="007A005E">
        <w:t xml:space="preserve">ing about the </w:t>
      </w:r>
      <w:r>
        <w:t>direction</w:t>
      </w:r>
      <w:r w:rsidR="007A005E">
        <w:t xml:space="preserve"> of a post-Manchu government while offering little </w:t>
      </w:r>
      <w:r w:rsidR="00C24AF2">
        <w:t xml:space="preserve">specific instruction beyond </w:t>
      </w:r>
      <w:r w:rsidR="007A005E">
        <w:t xml:space="preserve">the several paragraphs in the </w:t>
      </w:r>
      <w:r w:rsidR="007A005E" w:rsidRPr="00FB63CB">
        <w:t>Manifesto</w:t>
      </w:r>
      <w:r w:rsidR="007A005E">
        <w:t xml:space="preserve">. In the </w:t>
      </w:r>
      <w:r>
        <w:t>one significant speech where he comes closest to describing a post-Qing Dynasty government</w:t>
      </w:r>
      <w:r w:rsidR="00FB63CB">
        <w:t>,</w:t>
      </w:r>
      <w:r>
        <w:t xml:space="preserve"> he specifically argues that while the U.S. Constitution was the best written document, it had become now out of date</w:t>
      </w:r>
      <w:r w:rsidR="001B5616">
        <w:t>,</w:t>
      </w:r>
      <w:r>
        <w:rPr>
          <w:rStyle w:val="FootnoteReference"/>
        </w:rPr>
        <w:footnoteReference w:id="25"/>
      </w:r>
      <w:r>
        <w:t xml:space="preserve"> </w:t>
      </w:r>
      <w:r w:rsidR="001B5616">
        <w:t xml:space="preserve">a sentiment common in European universities among followers of the new “political science” and </w:t>
      </w:r>
      <w:r w:rsidR="00987201">
        <w:t xml:space="preserve">eagerly </w:t>
      </w:r>
      <w:r w:rsidR="001B5616">
        <w:t>picked up by American progressives.</w:t>
      </w:r>
      <w:r w:rsidR="00622193">
        <w:t xml:space="preserve"> To build upon the American system, he proposed a government for the </w:t>
      </w:r>
      <w:r>
        <w:t xml:space="preserve">future Republic of China </w:t>
      </w:r>
      <w:r w:rsidR="00622193">
        <w:t xml:space="preserve">with </w:t>
      </w:r>
      <w:r>
        <w:t>five branches</w:t>
      </w:r>
      <w:r w:rsidR="00622193">
        <w:t xml:space="preserve">. </w:t>
      </w:r>
      <w:r w:rsidR="0070254D">
        <w:t>Beyond legislative, executive and judicial, a</w:t>
      </w:r>
      <w:r>
        <w:t xml:space="preserve"> fourth, examination, would ensu</w:t>
      </w:r>
      <w:r w:rsidR="0070254D">
        <w:t>re that officeholders were</w:t>
      </w:r>
      <w:r>
        <w:t xml:space="preserve"> qualified and had not wo</w:t>
      </w:r>
      <w:r w:rsidR="0070254D">
        <w:t>n election on the basis of</w:t>
      </w:r>
      <w:r>
        <w:t xml:space="preserve"> mere oratorical powers or bribery</w:t>
      </w:r>
      <w:r w:rsidR="00622193">
        <w:t xml:space="preserve"> while a </w:t>
      </w:r>
      <w:r>
        <w:t>fifth</w:t>
      </w:r>
      <w:r w:rsidR="00622193">
        <w:t>,</w:t>
      </w:r>
      <w:r>
        <w:t xml:space="preserve"> control, would exist to prevent the domination of the executive by the legislative branch, a prospect that Sun saw as </w:t>
      </w:r>
      <w:r w:rsidR="0070254D">
        <w:t>an ongoing danger in</w:t>
      </w:r>
      <w:r>
        <w:t xml:space="preserve"> the U.S. without a strong-willed President in office.</w:t>
      </w:r>
      <w:r>
        <w:rPr>
          <w:rStyle w:val="FootnoteReference"/>
        </w:rPr>
        <w:footnoteReference w:id="26"/>
      </w:r>
      <w:r w:rsidR="00C24AF2">
        <w:t xml:space="preserve"> </w:t>
      </w:r>
    </w:p>
    <w:p w:rsidR="0088684F" w:rsidRDefault="00F37DBF" w:rsidP="00D8421B">
      <w:pPr>
        <w:pStyle w:val="NormalWeb"/>
        <w:spacing w:before="0" w:beforeAutospacing="0" w:after="0" w:afterAutospacing="0" w:line="480" w:lineRule="auto"/>
        <w:ind w:firstLine="360"/>
      </w:pPr>
      <w:r>
        <w:t xml:space="preserve">Sun </w:t>
      </w:r>
      <w:proofErr w:type="spellStart"/>
      <w:r w:rsidR="00193A1C">
        <w:t>Yat</w:t>
      </w:r>
      <w:proofErr w:type="spellEnd"/>
      <w:r w:rsidR="00193A1C">
        <w:t>-</w:t>
      </w:r>
      <w:proofErr w:type="spellStart"/>
      <w:r w:rsidR="00193A1C">
        <w:t>sen</w:t>
      </w:r>
      <w:proofErr w:type="spellEnd"/>
      <w:r w:rsidR="00193A1C">
        <w:t xml:space="preserve"> </w:t>
      </w:r>
      <w:r>
        <w:t>and his revolutionary compatriots appear to have been skeptical of the idea of individual equality applied to China, for several reasons. With respect to culture, the concept had no</w:t>
      </w:r>
      <w:r w:rsidR="00365504">
        <w:t xml:space="preserve"> foundation or strong</w:t>
      </w:r>
      <w:r>
        <w:t xml:space="preserve"> tradition—</w:t>
      </w:r>
      <w:r w:rsidR="00365504">
        <w:t xml:space="preserve">the idea of individualism existed among a relatively tiny intellectual elite. It would also be unreasonable to expect the revolutionaries to </w:t>
      </w:r>
      <w:r w:rsidR="00C24AF2">
        <w:t xml:space="preserve">have </w:t>
      </w:r>
      <w:r w:rsidR="00365504">
        <w:t>abandon</w:t>
      </w:r>
      <w:r w:rsidR="00C24AF2">
        <w:t>ed</w:t>
      </w:r>
      <w:r w:rsidR="00365504">
        <w:t xml:space="preserve"> </w:t>
      </w:r>
      <w:r w:rsidR="00365504">
        <w:lastRenderedPageBreak/>
        <w:t xml:space="preserve">the essential ideas of Chinese culture in short order, nor with China’s long history is it surprising that Sun </w:t>
      </w:r>
      <w:proofErr w:type="spellStart"/>
      <w:r w:rsidR="00365504">
        <w:t>Yat</w:t>
      </w:r>
      <w:proofErr w:type="spellEnd"/>
      <w:r w:rsidR="00365504">
        <w:t>-</w:t>
      </w:r>
      <w:proofErr w:type="spellStart"/>
      <w:r w:rsidR="00365504">
        <w:t>sen</w:t>
      </w:r>
      <w:proofErr w:type="spellEnd"/>
      <w:r w:rsidR="00365504">
        <w:t xml:space="preserve"> hoped not simply to </w:t>
      </w:r>
      <w:r>
        <w:t xml:space="preserve">copy western governments, but </w:t>
      </w:r>
      <w:r w:rsidR="00365504">
        <w:t>to offer to the world an example of representative government with Chinese characteristics</w:t>
      </w:r>
      <w:r w:rsidR="00FB4B1E">
        <w:t xml:space="preserve">. </w:t>
      </w:r>
      <w:r>
        <w:t>Moreover, the longstanding subjection of China to outside forces made them acutely eager to avoid any possible fracturing of China, or its population.</w:t>
      </w:r>
      <w:r w:rsidR="00FB4B1E">
        <w:rPr>
          <w:rStyle w:val="FootnoteReference"/>
        </w:rPr>
        <w:footnoteReference w:id="27"/>
      </w:r>
      <w:r>
        <w:t xml:space="preserve"> </w:t>
      </w:r>
    </w:p>
    <w:p w:rsidR="00F37DBF" w:rsidRDefault="0088684F" w:rsidP="00D8421B">
      <w:pPr>
        <w:pStyle w:val="NormalWeb"/>
        <w:spacing w:before="0" w:beforeAutospacing="0" w:after="0" w:afterAutospacing="0" w:line="480" w:lineRule="auto"/>
        <w:ind w:firstLine="360"/>
      </w:pPr>
      <w:r>
        <w:t>In terms of political influences from abroad, i</w:t>
      </w:r>
      <w:r w:rsidR="00F37DBF">
        <w:t xml:space="preserve">t should come as no surprise that Prussian and progressive European political thought held more appeal </w:t>
      </w:r>
      <w:r>
        <w:t xml:space="preserve">to the </w:t>
      </w:r>
      <w:proofErr w:type="spellStart"/>
      <w:r w:rsidRPr="00540D39">
        <w:rPr>
          <w:i/>
        </w:rPr>
        <w:t>Tongmenhui</w:t>
      </w:r>
      <w:proofErr w:type="spellEnd"/>
      <w:r>
        <w:t xml:space="preserve"> </w:t>
      </w:r>
      <w:r w:rsidR="00F37DBF">
        <w:t xml:space="preserve">than did the highly individualistic thought laid down at the American founding. Practically speaking, it does </w:t>
      </w:r>
      <w:r>
        <w:t xml:space="preserve">also </w:t>
      </w:r>
      <w:r w:rsidR="00F37DBF">
        <w:t>appear that for several reasons the Chinese revolutionaries of 1911 were simply more familiar with the writings of German theorists—</w:t>
      </w:r>
      <w:r w:rsidR="0070254D">
        <w:t xml:space="preserve">for example, </w:t>
      </w:r>
      <w:r w:rsidR="00F37DBF">
        <w:t>the Japanese appeared to have adopted those same ideas successfully and had cop</w:t>
      </w:r>
      <w:r w:rsidR="0070254D">
        <w:t>ies of their books translated, and thus accessible to many Chinese scholars studying in Japan.</w:t>
      </w:r>
      <w:r w:rsidR="00F37DBF">
        <w:rPr>
          <w:rStyle w:val="FootnoteReference"/>
        </w:rPr>
        <w:footnoteReference w:id="28"/>
      </w:r>
    </w:p>
    <w:p w:rsidR="00F37DBF" w:rsidRDefault="00F37DBF" w:rsidP="00D8421B">
      <w:pPr>
        <w:pStyle w:val="NormalWeb"/>
        <w:spacing w:before="0" w:beforeAutospacing="0" w:after="0" w:afterAutospacing="0" w:line="480" w:lineRule="auto"/>
        <w:ind w:firstLine="360"/>
      </w:pPr>
      <w:r>
        <w:t xml:space="preserve">The general trend in Chinese intellectual conversations about government following a revolution involved a debate over government writers from England and Germany. The Meiji government in Japan had followed German writers on government Johann </w:t>
      </w:r>
      <w:proofErr w:type="spellStart"/>
      <w:r>
        <w:t>Kaspar</w:t>
      </w:r>
      <w:proofErr w:type="spellEnd"/>
      <w:r>
        <w:t xml:space="preserve"> </w:t>
      </w:r>
      <w:proofErr w:type="spellStart"/>
      <w:r>
        <w:t>Bluntschli</w:t>
      </w:r>
      <w:proofErr w:type="spellEnd"/>
      <w:r>
        <w:t xml:space="preserve">, Max von </w:t>
      </w:r>
      <w:proofErr w:type="spellStart"/>
      <w:r>
        <w:t>Seydel</w:t>
      </w:r>
      <w:proofErr w:type="spellEnd"/>
      <w:r>
        <w:t xml:space="preserve">, </w:t>
      </w:r>
      <w:proofErr w:type="spellStart"/>
      <w:r>
        <w:t>Konrad</w:t>
      </w:r>
      <w:proofErr w:type="spellEnd"/>
      <w:r>
        <w:t xml:space="preserve"> </w:t>
      </w:r>
      <w:proofErr w:type="spellStart"/>
      <w:r>
        <w:t>Bornhak</w:t>
      </w:r>
      <w:proofErr w:type="spellEnd"/>
      <w:r>
        <w:t>. Chinese political theorists were troubled by the concept of divided government they sa</w:t>
      </w:r>
      <w:r w:rsidR="00450B02">
        <w:t>w</w:t>
      </w:r>
      <w:r>
        <w:t xml:space="preserve"> in the U.S., expecting that the divisions between branches of government combined with American federalism (and very likely as well the near splitting of the country in the then-recent Civil War) all led them to turn instead toward European parliamentary systems with a more unified system. Moreover, the experience of Germany—fractured and weak, at the mer</w:t>
      </w:r>
      <w:r w:rsidR="00450B02">
        <w:t>cy of foreign powers until</w:t>
      </w:r>
      <w:r>
        <w:t xml:space="preserve"> unified by a revolutionary government—appeared </w:t>
      </w:r>
      <w:r>
        <w:lastRenderedPageBreak/>
        <w:t>similar to where the Chinese were before 1911 and where they hoped to be: Germany by 1900 as unified by Prussia had become a major power in Europe.</w:t>
      </w:r>
    </w:p>
    <w:p w:rsidR="003A72FE" w:rsidRDefault="003A72FE" w:rsidP="00D8421B">
      <w:pPr>
        <w:pStyle w:val="NormalWeb"/>
        <w:spacing w:before="0" w:beforeAutospacing="0" w:after="0" w:afterAutospacing="0" w:line="480" w:lineRule="auto"/>
        <w:ind w:firstLine="360"/>
      </w:pPr>
      <w:r>
        <w:t>Chinese reformers during the period leading to the 1911 Revolution could also see--daunting though the prospect was—of the necessity of b</w:t>
      </w:r>
      <w:r w:rsidR="00974220">
        <w:t xml:space="preserve">roadening citizenship in China. Sun </w:t>
      </w:r>
      <w:proofErr w:type="spellStart"/>
      <w:r w:rsidR="00974220">
        <w:t>Yat</w:t>
      </w:r>
      <w:proofErr w:type="spellEnd"/>
      <w:r w:rsidR="00974220">
        <w:t xml:space="preserve"> </w:t>
      </w:r>
      <w:proofErr w:type="spellStart"/>
      <w:r w:rsidR="00974220">
        <w:t>Sen’s</w:t>
      </w:r>
      <w:proofErr w:type="spellEnd"/>
      <w:r w:rsidR="00974220">
        <w:t xml:space="preserve"> colleague and friend </w:t>
      </w:r>
      <w:r>
        <w:t xml:space="preserve">Huang </w:t>
      </w:r>
      <w:proofErr w:type="spellStart"/>
      <w:r>
        <w:t>Hsing</w:t>
      </w:r>
      <w:proofErr w:type="spellEnd"/>
      <w:r w:rsidR="00974220">
        <w:t xml:space="preserve"> came to this conclusion in 1905 with other Chinese sent to Japan to observe its educational system, and noting the civic education students received.</w:t>
      </w:r>
      <w:r w:rsidR="00974220">
        <w:rPr>
          <w:rStyle w:val="FootnoteReference"/>
        </w:rPr>
        <w:footnoteReference w:id="29"/>
      </w:r>
      <w:r w:rsidR="00974220">
        <w:t xml:space="preserve"> National strength and dignity would require an existential change for millions of Chinese peasants—they would need to be transformed, through education, into citizens with an understanding of their individuality, their equality with their fellow citizens, and their rights before the law.</w:t>
      </w:r>
    </w:p>
    <w:p w:rsidR="003A72FE" w:rsidRDefault="00974220" w:rsidP="00D8421B">
      <w:pPr>
        <w:pStyle w:val="NormalWeb"/>
        <w:spacing w:before="0" w:beforeAutospacing="0" w:after="0" w:afterAutospacing="0" w:line="480" w:lineRule="auto"/>
        <w:ind w:firstLine="360"/>
      </w:pPr>
      <w:r>
        <w:t>It would be a truism to note that revolutions, once unleashed, are hard to control. In the particular instance of the 1911 Revolution</w:t>
      </w:r>
      <w:r w:rsidR="00E55D64">
        <w:t>,</w:t>
      </w:r>
      <w:r>
        <w:t xml:space="preserve"> Huang </w:t>
      </w:r>
      <w:proofErr w:type="spellStart"/>
      <w:r>
        <w:t>Hsing</w:t>
      </w:r>
      <w:proofErr w:type="spellEnd"/>
      <w:r>
        <w:t xml:space="preserve"> </w:t>
      </w:r>
      <w:r w:rsidR="00E55D64">
        <w:t xml:space="preserve">noted in a 1912 letter to General Yuan </w:t>
      </w:r>
      <w:proofErr w:type="spellStart"/>
      <w:r w:rsidR="00E55D64">
        <w:t>Shikai</w:t>
      </w:r>
      <w:proofErr w:type="spellEnd"/>
      <w:r w:rsidR="00E55D64">
        <w:t xml:space="preserve"> the importance of keeping di</w:t>
      </w:r>
      <w:r>
        <w:t>scipline and order, includ</w:t>
      </w:r>
      <w:r w:rsidR="00E55D64">
        <w:t>ing clarifying for those needing it t</w:t>
      </w:r>
      <w:r>
        <w:t xml:space="preserve">he </w:t>
      </w:r>
      <w:r w:rsidR="00E55D64">
        <w:t xml:space="preserve">limitations of the </w:t>
      </w:r>
      <w:r>
        <w:t xml:space="preserve">new equality: </w:t>
      </w:r>
    </w:p>
    <w:p w:rsidR="00974220" w:rsidRDefault="00974220" w:rsidP="0070254D">
      <w:pPr>
        <w:pStyle w:val="NormalWeb"/>
        <w:spacing w:before="0" w:beforeAutospacing="0" w:after="240" w:afterAutospacing="0"/>
        <w:ind w:left="360" w:right="720"/>
        <w:jc w:val="both"/>
      </w:pPr>
      <w:r>
        <w:t xml:space="preserve">Recently the meaning of a Republic has often been misunderstood by students. Their extreme views have often obscured the truth. If unchecked, rebellion against parents would be considered equality. Hence the national order and the five human relationships would be out of control; without the family, there </w:t>
      </w:r>
      <w:r w:rsidR="00610A73">
        <w:t>would be no country to speak of. . . If this tendency is unchecked, law and order would be disrupted, justice would be destroyed, people would be motivated only by selfishness, and material gains and the country would be on the verge of disintegration.</w:t>
      </w:r>
      <w:r w:rsidR="00E55D64">
        <w:rPr>
          <w:rStyle w:val="FootnoteReference"/>
        </w:rPr>
        <w:footnoteReference w:id="30"/>
      </w:r>
    </w:p>
    <w:p w:rsidR="00974220" w:rsidRDefault="00E55D64" w:rsidP="00193A1C">
      <w:pPr>
        <w:pStyle w:val="NormalWeb"/>
        <w:spacing w:before="0" w:beforeAutospacing="0" w:after="0" w:afterAutospacing="0" w:line="480" w:lineRule="auto"/>
      </w:pPr>
      <w:r>
        <w:t>Similarly, in a letter to the Shanghai Society for Promoting Traditional Ethics, he noted:</w:t>
      </w:r>
    </w:p>
    <w:p w:rsidR="00E55D64" w:rsidRDefault="00E55D64" w:rsidP="00193A1C">
      <w:pPr>
        <w:pStyle w:val="NormalWeb"/>
        <w:spacing w:before="0" w:beforeAutospacing="0" w:after="0" w:afterAutospacing="0"/>
        <w:ind w:left="360" w:right="720"/>
        <w:jc w:val="both"/>
      </w:pPr>
      <w:r>
        <w:t xml:space="preserve">I have heard of what you mentioned in your letter about some people, who, in the name of freedom, have violated the law, and in the name of equality, have gone against their elder brothers and their parents. This is an unprecedented change </w:t>
      </w:r>
      <w:r>
        <w:lastRenderedPageBreak/>
        <w:t>unexpected by those of us who first advocated the revolution and the republican form of government.</w:t>
      </w:r>
      <w:r w:rsidR="00502523">
        <w:rPr>
          <w:rStyle w:val="FootnoteReference"/>
        </w:rPr>
        <w:footnoteReference w:id="31"/>
      </w:r>
    </w:p>
    <w:p w:rsidR="00E55D64" w:rsidRDefault="00AB6CD1" w:rsidP="00D8421B">
      <w:pPr>
        <w:pStyle w:val="NormalWeb"/>
        <w:spacing w:line="480" w:lineRule="auto"/>
      </w:pPr>
      <w:r>
        <w:t>Thus</w:t>
      </w:r>
      <w:r w:rsidR="00BF3C0F">
        <w:t xml:space="preserve"> if the idea of </w:t>
      </w:r>
      <w:r>
        <w:t>equality</w:t>
      </w:r>
      <w:r w:rsidR="00BF3C0F">
        <w:t xml:space="preserve"> with a recently minted ideogram</w:t>
      </w:r>
      <w:r>
        <w:t xml:space="preserve"> was clearly a topic of conversation in Chinese intellectual and political circles at the turn of the century. Its adaptation to China, especially with respect to property, would prove complex, as would its impact on political participation for women.</w:t>
      </w:r>
    </w:p>
    <w:p w:rsidR="007671EE" w:rsidRPr="00465CEA" w:rsidRDefault="007671EE" w:rsidP="000C6D94">
      <w:pPr>
        <w:pStyle w:val="NormalWeb"/>
      </w:pPr>
      <w:r w:rsidRPr="00465CEA">
        <w:t>Women and Equality in China</w:t>
      </w:r>
    </w:p>
    <w:p w:rsidR="00E119D8" w:rsidRDefault="00E119D8" w:rsidP="00D8421B">
      <w:pPr>
        <w:pStyle w:val="NormalWeb"/>
        <w:spacing w:before="0" w:beforeAutospacing="0" w:after="0" w:afterAutospacing="0" w:line="480" w:lineRule="auto"/>
        <w:ind w:firstLine="360"/>
      </w:pPr>
      <w:r>
        <w:t>The Chinese Mission to the UN web document “Gender Equality and Women’s Development in China” offers no attention to history prior to 1949.</w:t>
      </w:r>
      <w:r>
        <w:rPr>
          <w:rStyle w:val="FootnoteReference"/>
        </w:rPr>
        <w:footnoteReference w:id="32"/>
      </w:r>
      <w:r>
        <w:t xml:space="preserve"> Where, then, to begin to understand this fascinating aspect of Chinese political thought? </w:t>
      </w:r>
      <w:r w:rsidR="0070254D">
        <w:t>With respect to etymology, at some point, likely in the late 19</w:t>
      </w:r>
      <w:r w:rsidR="0070254D" w:rsidRPr="0070254D">
        <w:rPr>
          <w:vertAlign w:val="superscript"/>
        </w:rPr>
        <w:t>th</w:t>
      </w:r>
      <w:r w:rsidR="0070254D">
        <w:t xml:space="preserve"> century, readers of </w:t>
      </w:r>
      <w:r w:rsidR="00AC40D8" w:rsidRPr="001C7D4A">
        <w:t xml:space="preserve">Chinese </w:t>
      </w:r>
      <w:r w:rsidR="0070254D">
        <w:t xml:space="preserve">begin to speak of </w:t>
      </w:r>
      <w:r w:rsidR="00AC40D8" w:rsidRPr="001C7D4A">
        <w:t>equality of the sexes,</w:t>
      </w:r>
      <w:r w:rsidR="00C13789">
        <w:t xml:space="preserve"> in Mandarin</w:t>
      </w:r>
      <w:r w:rsidR="00AC40D8" w:rsidRPr="001C7D4A">
        <w:t xml:space="preserve"> </w:t>
      </w:r>
      <w:proofErr w:type="spellStart"/>
      <w:r w:rsidR="00AC40D8" w:rsidRPr="001C7D4A">
        <w:rPr>
          <w:rFonts w:eastAsia="MS Gothic"/>
          <w:color w:val="000000" w:themeColor="text1"/>
        </w:rPr>
        <w:t>两性平等</w:t>
      </w:r>
      <w:proofErr w:type="spellEnd"/>
      <w:r w:rsidR="00AC40D8" w:rsidRPr="001C7D4A">
        <w:rPr>
          <w:rFonts w:eastAsia="MS Gothic"/>
          <w:color w:val="000000" w:themeColor="text1"/>
        </w:rPr>
        <w:t>, lit. “two genders equality</w:t>
      </w:r>
      <w:r w:rsidR="00AC40D8">
        <w:rPr>
          <w:rFonts w:eastAsia="MS Gothic"/>
          <w:color w:val="000000" w:themeColor="text1"/>
        </w:rPr>
        <w:t>”.</w:t>
      </w:r>
    </w:p>
    <w:p w:rsidR="000C6D94" w:rsidRDefault="000C6D94" w:rsidP="00D8421B">
      <w:pPr>
        <w:pStyle w:val="NormalWeb"/>
        <w:spacing w:before="0" w:beforeAutospacing="0" w:after="0" w:afterAutospacing="0" w:line="480" w:lineRule="auto"/>
        <w:ind w:firstLine="360"/>
      </w:pPr>
      <w:r>
        <w:t xml:space="preserve">Respecting the many centuries of Chinese history prior to the </w:t>
      </w:r>
      <w:r w:rsidR="009B2620">
        <w:t xml:space="preserve">Qing Dynasty, </w:t>
      </w:r>
      <w:r w:rsidR="00347CFB">
        <w:t xml:space="preserve">one would err in oversimplifying </w:t>
      </w:r>
      <w:r>
        <w:t>the situation of women in highl</w:t>
      </w:r>
      <w:r w:rsidR="00012ED0">
        <w:t xml:space="preserve">y stratified </w:t>
      </w:r>
      <w:r>
        <w:t xml:space="preserve">and a highly developed social system. </w:t>
      </w:r>
      <w:r w:rsidR="00610A8C">
        <w:t xml:space="preserve">While only one female, Empress Wu </w:t>
      </w:r>
      <w:proofErr w:type="spellStart"/>
      <w:r w:rsidR="00610A8C">
        <w:t>Zetian</w:t>
      </w:r>
      <w:proofErr w:type="spellEnd"/>
      <w:r w:rsidR="00610A8C">
        <w:t xml:space="preserve"> (624-705 CE), ruled China during centuries of imperial rule, </w:t>
      </w:r>
      <w:r w:rsidR="00AB6CD1">
        <w:t>it is useful to remind ourselves</w:t>
      </w:r>
      <w:r w:rsidR="00996A9B">
        <w:t xml:space="preserve"> that </w:t>
      </w:r>
      <w:r w:rsidR="00610A8C">
        <w:t>politic</w:t>
      </w:r>
      <w:r w:rsidR="00996A9B">
        <w:t xml:space="preserve">al decisions </w:t>
      </w:r>
      <w:r w:rsidR="00AB6CD1">
        <w:t xml:space="preserve">and influence </w:t>
      </w:r>
      <w:r w:rsidR="00996A9B">
        <w:t>happen</w:t>
      </w:r>
      <w:r w:rsidR="00610A8C">
        <w:t xml:space="preserve"> at many levels</w:t>
      </w:r>
      <w:r w:rsidR="00996A9B">
        <w:t>, and through the obvious and the not so obvious</w:t>
      </w:r>
      <w:r w:rsidR="00610A8C">
        <w:t>. E</w:t>
      </w:r>
      <w:r>
        <w:t xml:space="preserve">quality </w:t>
      </w:r>
      <w:r w:rsidR="002A0F03">
        <w:t xml:space="preserve">in </w:t>
      </w:r>
      <w:r w:rsidR="0089293B">
        <w:t>the sense the term</w:t>
      </w:r>
      <w:r w:rsidR="00996A9B">
        <w:t xml:space="preserve"> is used in our time</w:t>
      </w:r>
      <w:r w:rsidR="0089293B">
        <w:t>--</w:t>
      </w:r>
      <w:r w:rsidR="002A0F03">
        <w:t xml:space="preserve">individual </w:t>
      </w:r>
      <w:r>
        <w:t>political participation</w:t>
      </w:r>
      <w:r w:rsidR="00347CFB">
        <w:t xml:space="preserve"> as voter, candidate for public office, bureaucrat, etc.</w:t>
      </w:r>
      <w:r w:rsidR="0089293B">
        <w:t>--</w:t>
      </w:r>
      <w:r>
        <w:t xml:space="preserve">was </w:t>
      </w:r>
      <w:r w:rsidR="002A0F03">
        <w:t xml:space="preserve">hardly part of the picture, </w:t>
      </w:r>
      <w:r w:rsidR="0089293B">
        <w:t xml:space="preserve">but </w:t>
      </w:r>
      <w:r w:rsidR="002A0F03">
        <w:t xml:space="preserve">a more complete investigation would ask to what extent, and in what </w:t>
      </w:r>
      <w:r w:rsidR="009B2620">
        <w:t>formal</w:t>
      </w:r>
      <w:r w:rsidR="002A0F03">
        <w:t xml:space="preserve"> and informal ways</w:t>
      </w:r>
      <w:r w:rsidR="007B38C7">
        <w:t xml:space="preserve">—in literature, poetry, cultural and </w:t>
      </w:r>
      <w:r w:rsidR="007B38C7">
        <w:lastRenderedPageBreak/>
        <w:t>community activities--</w:t>
      </w:r>
      <w:r>
        <w:t>Chinese women</w:t>
      </w:r>
      <w:r w:rsidR="002A0F03">
        <w:t xml:space="preserve"> influenced political decisions</w:t>
      </w:r>
      <w:r w:rsidR="00501C10">
        <w:t>, large and small.</w:t>
      </w:r>
      <w:r w:rsidR="00501C10">
        <w:rPr>
          <w:rStyle w:val="FootnoteReference"/>
        </w:rPr>
        <w:footnoteReference w:id="33"/>
      </w:r>
      <w:r w:rsidR="00501C10">
        <w:t xml:space="preserve"> </w:t>
      </w:r>
      <w:r w:rsidR="002A0F03">
        <w:t xml:space="preserve">Greater political participation for women </w:t>
      </w:r>
      <w:r w:rsidR="009B2620">
        <w:t xml:space="preserve">as we understand the concept </w:t>
      </w:r>
      <w:r w:rsidR="00996A9B">
        <w:t xml:space="preserve">now emerges over time thanks </w:t>
      </w:r>
      <w:r w:rsidR="002A0F03">
        <w:t>in large measur</w:t>
      </w:r>
      <w:r w:rsidR="009B2620">
        <w:t xml:space="preserve">e to </w:t>
      </w:r>
      <w:r w:rsidR="004D2939">
        <w:t xml:space="preserve">myriad </w:t>
      </w:r>
      <w:r w:rsidR="009B2620">
        <w:t>advances in technology</w:t>
      </w:r>
      <w:r w:rsidR="00AB6CD1">
        <w:t>,</w:t>
      </w:r>
      <w:r w:rsidR="002A0F03">
        <w:t xml:space="preserve"> imp</w:t>
      </w:r>
      <w:r w:rsidR="009B2620">
        <w:t>roving</w:t>
      </w:r>
      <w:r w:rsidR="002A0F03">
        <w:t xml:space="preserve"> </w:t>
      </w:r>
      <w:r w:rsidR="009B2620">
        <w:t xml:space="preserve">everything from </w:t>
      </w:r>
      <w:r w:rsidR="0089293B">
        <w:t xml:space="preserve">a nation’s </w:t>
      </w:r>
      <w:r w:rsidR="004D2939">
        <w:t>overall wealth to medicine</w:t>
      </w:r>
      <w:r w:rsidR="007B38C7">
        <w:t xml:space="preserve"> and </w:t>
      </w:r>
      <w:r w:rsidR="002A0F03">
        <w:t>health</w:t>
      </w:r>
      <w:r w:rsidR="009B2620">
        <w:t xml:space="preserve"> to </w:t>
      </w:r>
      <w:r w:rsidR="002A0F03">
        <w:t>food preservation</w:t>
      </w:r>
      <w:r w:rsidR="009B2620">
        <w:t xml:space="preserve">, each of which have the </w:t>
      </w:r>
      <w:r w:rsidR="0089293B">
        <w:t xml:space="preserve">net effect </w:t>
      </w:r>
      <w:r w:rsidR="009B2620">
        <w:t>of offe</w:t>
      </w:r>
      <w:r w:rsidR="00BE2F17">
        <w:t>ring</w:t>
      </w:r>
      <w:r w:rsidR="009B2620">
        <w:t xml:space="preserve"> individual</w:t>
      </w:r>
      <w:r w:rsidR="00BE2F17">
        <w:t>s</w:t>
      </w:r>
      <w:r w:rsidR="009B2620">
        <w:t xml:space="preserve"> more </w:t>
      </w:r>
      <w:r w:rsidR="002A0F03">
        <w:t>time</w:t>
      </w:r>
      <w:r w:rsidR="007B38C7">
        <w:t xml:space="preserve"> and the consequent freedom to take action on a larger scale</w:t>
      </w:r>
      <w:r w:rsidR="009B2620">
        <w:t xml:space="preserve">. </w:t>
      </w:r>
    </w:p>
    <w:p w:rsidR="00E90B77" w:rsidRPr="004D2939" w:rsidRDefault="00012ED0" w:rsidP="00D8421B">
      <w:pPr>
        <w:pStyle w:val="NormalWeb"/>
        <w:spacing w:before="0" w:beforeAutospacing="0" w:after="0" w:afterAutospacing="0" w:line="480" w:lineRule="auto"/>
        <w:ind w:firstLine="360"/>
      </w:pPr>
      <w:r>
        <w:t xml:space="preserve">Within </w:t>
      </w:r>
      <w:r w:rsidR="000C6D94">
        <w:t>Chinese cultur</w:t>
      </w:r>
      <w:r w:rsidR="00BE2F17">
        <w:t xml:space="preserve">e long centuries prior to modernity, </w:t>
      </w:r>
      <w:r w:rsidR="000C6D94">
        <w:t xml:space="preserve">traditional Taoist emphasis </w:t>
      </w:r>
      <w:r w:rsidR="0089293B">
        <w:t xml:space="preserve">focused on </w:t>
      </w:r>
      <w:r w:rsidR="000C6D94">
        <w:t xml:space="preserve">the balance </w:t>
      </w:r>
      <w:r w:rsidR="00BE2F17">
        <w:t xml:space="preserve">offered by </w:t>
      </w:r>
      <w:r w:rsidR="000C6D94">
        <w:t xml:space="preserve">nature, </w:t>
      </w:r>
      <w:r w:rsidR="000C6D94" w:rsidRPr="00E90B77">
        <w:rPr>
          <w:i/>
        </w:rPr>
        <w:t>yin</w:t>
      </w:r>
      <w:r w:rsidR="004D2939">
        <w:rPr>
          <w:i/>
        </w:rPr>
        <w:t xml:space="preserve"> </w:t>
      </w:r>
      <w:r w:rsidR="004D2939" w:rsidRPr="004D2939">
        <w:rPr>
          <w:rFonts w:ascii="MS Gothic" w:eastAsia="MS Gothic" w:hAnsi="MS Gothic" w:cs="MS Gothic" w:hint="eastAsia"/>
          <w:color w:val="000000" w:themeColor="text1"/>
        </w:rPr>
        <w:t>陰</w:t>
      </w:r>
      <w:r w:rsidR="004D2939">
        <w:rPr>
          <w:rFonts w:ascii="MS Gothic" w:eastAsia="MS Gothic" w:hAnsi="MS Gothic" w:cs="MS Gothic"/>
          <w:color w:val="000000" w:themeColor="text1"/>
        </w:rPr>
        <w:t xml:space="preserve"> </w:t>
      </w:r>
      <w:r w:rsidR="000C6D94">
        <w:t xml:space="preserve">and </w:t>
      </w:r>
      <w:r w:rsidR="000C6D94" w:rsidRPr="00E90B77">
        <w:rPr>
          <w:i/>
        </w:rPr>
        <w:t>yang</w:t>
      </w:r>
      <w:r w:rsidR="004D2939">
        <w:rPr>
          <w:i/>
        </w:rPr>
        <w:t xml:space="preserve"> </w:t>
      </w:r>
      <w:r w:rsidR="004D2939" w:rsidRPr="004D2939">
        <w:rPr>
          <w:rFonts w:ascii="MS Gothic" w:eastAsia="MS Gothic" w:hAnsi="MS Gothic" w:cs="MS Gothic" w:hint="eastAsia"/>
          <w:color w:val="000000" w:themeColor="text1"/>
        </w:rPr>
        <w:t>陽</w:t>
      </w:r>
      <w:r w:rsidR="000C6D94">
        <w:t xml:space="preserve">, reflected within human </w:t>
      </w:r>
      <w:r w:rsidR="0089293B">
        <w:t xml:space="preserve">species </w:t>
      </w:r>
      <w:r w:rsidR="000C6D94">
        <w:t xml:space="preserve">as male and female—both equally human, </w:t>
      </w:r>
      <w:r w:rsidR="00BE2F17">
        <w:t xml:space="preserve">yet each with peculiar </w:t>
      </w:r>
      <w:r w:rsidR="0089293B">
        <w:t xml:space="preserve">functions, </w:t>
      </w:r>
      <w:r w:rsidR="00BE2F17">
        <w:t>traits and tendencies that translate into respective spheres of life.</w:t>
      </w:r>
      <w:r w:rsidR="000C6D94">
        <w:t xml:space="preserve"> </w:t>
      </w:r>
      <w:r w:rsidR="00A44EA0">
        <w:t>As well,</w:t>
      </w:r>
      <w:r>
        <w:t xml:space="preserve"> </w:t>
      </w:r>
      <w:proofErr w:type="spellStart"/>
      <w:r w:rsidR="00CC3839">
        <w:rPr>
          <w:i/>
        </w:rPr>
        <w:t>Dao</w:t>
      </w:r>
      <w:r w:rsidR="0089293B">
        <w:rPr>
          <w:i/>
        </w:rPr>
        <w:t>dejing</w:t>
      </w:r>
      <w:proofErr w:type="spellEnd"/>
      <w:r>
        <w:t xml:space="preserve"> i</w:t>
      </w:r>
      <w:r w:rsidR="00BE2F17">
        <w:t>s notable for frequent r</w:t>
      </w:r>
      <w:r>
        <w:t xml:space="preserve">eferences to </w:t>
      </w:r>
      <w:r w:rsidR="00BE2F17">
        <w:t xml:space="preserve">female deities, </w:t>
      </w:r>
      <w:r w:rsidR="00AB6CD1">
        <w:t>and apparently recommending</w:t>
      </w:r>
      <w:r>
        <w:t xml:space="preserve"> </w:t>
      </w:r>
      <w:r w:rsidR="00AB6CD1">
        <w:t>human qualities typically</w:t>
      </w:r>
      <w:r>
        <w:t xml:space="preserve"> considered feminine in </w:t>
      </w:r>
      <w:r w:rsidR="00BE2F17">
        <w:t xml:space="preserve">tone and </w:t>
      </w:r>
      <w:r>
        <w:t>character.</w:t>
      </w:r>
      <w:r w:rsidR="00CC3839">
        <w:rPr>
          <w:rStyle w:val="FootnoteReference"/>
        </w:rPr>
        <w:footnoteReference w:id="34"/>
      </w:r>
      <w:r>
        <w:t xml:space="preserve"> </w:t>
      </w:r>
    </w:p>
    <w:p w:rsidR="000C6D94" w:rsidRDefault="000C6D94" w:rsidP="00D8421B">
      <w:pPr>
        <w:pStyle w:val="NormalWeb"/>
        <w:spacing w:before="0" w:beforeAutospacing="0" w:after="0" w:afterAutospacing="0" w:line="480" w:lineRule="auto"/>
        <w:ind w:firstLine="360"/>
      </w:pPr>
      <w:r>
        <w:t xml:space="preserve">General histories of China have tended to offer minimal attention to the place of women in society. </w:t>
      </w:r>
      <w:proofErr w:type="spellStart"/>
      <w:r>
        <w:t>Meskill’s</w:t>
      </w:r>
      <w:proofErr w:type="spellEnd"/>
      <w:r>
        <w:t xml:space="preserve"> </w:t>
      </w:r>
      <w:r w:rsidRPr="00FD70DC">
        <w:rPr>
          <w:i/>
        </w:rPr>
        <w:t>Introduction to Chinese Civilization</w:t>
      </w:r>
      <w:r>
        <w:t xml:space="preserve"> describes the </w:t>
      </w:r>
      <w:proofErr w:type="spellStart"/>
      <w:r>
        <w:t>T’ang</w:t>
      </w:r>
      <w:proofErr w:type="spellEnd"/>
      <w:r>
        <w:t xml:space="preserve"> Period as one of new limitations on female activity among the upper classes, inspired, perhaps, by the spread of Confucian thought with its emphasis on familial order, alongside hostility toward Buddhism and its “relative indifference to status, including that of men and women” as probable sources.</w:t>
      </w:r>
      <w:r>
        <w:rPr>
          <w:rStyle w:val="FootnoteReference"/>
        </w:rPr>
        <w:footnoteReference w:id="35"/>
      </w:r>
      <w:r>
        <w:t xml:space="preserve"> More specifically, Neo-Confucian thought during the </w:t>
      </w:r>
      <w:proofErr w:type="spellStart"/>
      <w:r>
        <w:t>S’ung</w:t>
      </w:r>
      <w:proofErr w:type="spellEnd"/>
      <w:r>
        <w:t xml:space="preserve"> Period is especially pinpointed by historians as the era at which </w:t>
      </w:r>
      <w:proofErr w:type="spellStart"/>
      <w:r>
        <w:t>footbinding</w:t>
      </w:r>
      <w:proofErr w:type="spellEnd"/>
      <w:r>
        <w:t xml:space="preserve"> becomes widespread among upper-class Han women.</w:t>
      </w:r>
      <w:r w:rsidR="003C08BD">
        <w:t xml:space="preserve"> In any case, Confucian schools of thought place </w:t>
      </w:r>
      <w:r>
        <w:t xml:space="preserve">emphasis on harmony and keeping of good </w:t>
      </w:r>
      <w:r>
        <w:lastRenderedPageBreak/>
        <w:t>order</w:t>
      </w:r>
      <w:r w:rsidR="008665C7">
        <w:t xml:space="preserve">, recommending that </w:t>
      </w:r>
      <w:r w:rsidR="003C08BD">
        <w:t>women keep to their place within social structure</w:t>
      </w:r>
      <w:r w:rsidR="008665C7">
        <w:t xml:space="preserve">, counsel that modern critics would describe as </w:t>
      </w:r>
      <w:r w:rsidR="003C08BD">
        <w:t>inequality.</w:t>
      </w:r>
      <w:r w:rsidR="00C13789">
        <w:rPr>
          <w:rStyle w:val="FootnoteReference"/>
        </w:rPr>
        <w:footnoteReference w:id="36"/>
      </w:r>
      <w:r w:rsidR="003C08BD">
        <w:t xml:space="preserve"> </w:t>
      </w:r>
    </w:p>
    <w:p w:rsidR="00996A9B" w:rsidRDefault="00996A9B" w:rsidP="00D8421B">
      <w:pPr>
        <w:pStyle w:val="NormalWeb"/>
        <w:spacing w:before="0" w:beforeAutospacing="0" w:after="0" w:afterAutospacing="0" w:line="480" w:lineRule="auto"/>
        <w:ind w:firstLine="360"/>
      </w:pPr>
      <w:r>
        <w:t>Add to this the phenomenon of polygyny</w:t>
      </w:r>
      <w:r w:rsidR="008665C7">
        <w:t>,</w:t>
      </w:r>
      <w:r>
        <w:t xml:space="preserve"> apparently common among Chinese royalty and persons of wealth. </w:t>
      </w:r>
      <w:r w:rsidR="00CA306A">
        <w:t xml:space="preserve">An abiding question concerns the political implications of polygyny: </w:t>
      </w:r>
      <w:r>
        <w:t xml:space="preserve">To what degree does </w:t>
      </w:r>
      <w:r w:rsidR="00CA306A">
        <w:t xml:space="preserve">the practice, if </w:t>
      </w:r>
      <w:r>
        <w:t>widespread</w:t>
      </w:r>
      <w:r w:rsidR="00CA306A">
        <w:t xml:space="preserve">, </w:t>
      </w:r>
      <w:r>
        <w:t>promote a spirit of inequality</w:t>
      </w:r>
      <w:r w:rsidR="00A44EA0">
        <w:t xml:space="preserve"> (both between men and women, and among men, some of whom will go without wives, and among women, some of whom will have only a fraction of a husband)</w:t>
      </w:r>
      <w:r w:rsidR="004D2939">
        <w:t>, with significant implications about government</w:t>
      </w:r>
      <w:r>
        <w:t xml:space="preserve">? In an 1850s letter of </w:t>
      </w:r>
      <w:r w:rsidR="00BC3875">
        <w:t xml:space="preserve">journalist </w:t>
      </w:r>
      <w:r>
        <w:t xml:space="preserve">Wang </w:t>
      </w:r>
      <w:proofErr w:type="spellStart"/>
      <w:r>
        <w:t>T’ao</w:t>
      </w:r>
      <w:proofErr w:type="spellEnd"/>
      <w:r>
        <w:t xml:space="preserve"> arguing for political reform, the author takes note of news about England’s royalty, and the spirit of equality that extends from the monarch’s relationship to citizens to his conjugal relations:</w:t>
      </w:r>
      <w:r w:rsidR="004D2939">
        <w:t xml:space="preserve"> “</w:t>
      </w:r>
      <w:r>
        <w:t>The real strength of England, however, lies in the fact that there is a sympathetic understanding between the governing and the governed, a close relationship betwee</w:t>
      </w:r>
      <w:r w:rsidR="004D2939">
        <w:t>n the ruler and the people.” Later in the document, he notes, “</w:t>
      </w:r>
      <w:r w:rsidR="00BC3875">
        <w:t>The king has only one queen and besides her there is no concubine, and there has never been a multitude of three thousand be</w:t>
      </w:r>
      <w:r w:rsidR="004D2939">
        <w:t>autiful women in the harem.”</w:t>
      </w:r>
      <w:r w:rsidR="00BC3875">
        <w:rPr>
          <w:rStyle w:val="FootnoteReference"/>
        </w:rPr>
        <w:footnoteReference w:id="37"/>
      </w:r>
    </w:p>
    <w:p w:rsidR="006D4F09" w:rsidRDefault="00AC40D8" w:rsidP="00D8421B">
      <w:pPr>
        <w:pStyle w:val="NormalWeb"/>
        <w:spacing w:before="0" w:beforeAutospacing="0" w:after="0" w:afterAutospacing="0" w:line="480" w:lineRule="auto"/>
        <w:ind w:firstLine="360"/>
      </w:pPr>
      <w:r>
        <w:t>Into the centuries-long traditions of China, t</w:t>
      </w:r>
      <w:r w:rsidR="00BE2F17">
        <w:t xml:space="preserve">he </w:t>
      </w:r>
      <w:r w:rsidR="003C08BD">
        <w:t xml:space="preserve">Taiping Heavenly Kingdom </w:t>
      </w:r>
      <w:r>
        <w:t xml:space="preserve">in the 1850s offered </w:t>
      </w:r>
      <w:r w:rsidR="00A44EA0">
        <w:t xml:space="preserve">extreme </w:t>
      </w:r>
      <w:r>
        <w:t>change. I</w:t>
      </w:r>
      <w:r w:rsidR="003C08BD">
        <w:t xml:space="preserve">n areas under </w:t>
      </w:r>
      <w:r w:rsidR="004D2939">
        <w:t>Taiping</w:t>
      </w:r>
      <w:r w:rsidR="003C08BD">
        <w:t xml:space="preserve"> control</w:t>
      </w:r>
      <w:r w:rsidR="004D2939">
        <w:t>,</w:t>
      </w:r>
      <w:r w:rsidR="003C08BD">
        <w:t xml:space="preserve"> women </w:t>
      </w:r>
      <w:r>
        <w:t xml:space="preserve">were permitted </w:t>
      </w:r>
      <w:r w:rsidR="003C08BD">
        <w:t>to take the Civil Service exams and perform military service.</w:t>
      </w:r>
      <w:r w:rsidR="00A44EA0">
        <w:t xml:space="preserve"> i</w:t>
      </w:r>
      <w:r w:rsidR="003C08BD">
        <w:t xml:space="preserve">nformed as it was by </w:t>
      </w:r>
      <w:r>
        <w:t xml:space="preserve">truly </w:t>
      </w:r>
      <w:r w:rsidR="003C08BD">
        <w:t>radical ideas</w:t>
      </w:r>
      <w:r w:rsidR="00D90748">
        <w:t>—that a transformation of human nature could be introduced—allowed the idea</w:t>
      </w:r>
      <w:r w:rsidR="003C08BD">
        <w:t xml:space="preserve"> that marriage and the family should be abolished, </w:t>
      </w:r>
      <w:r w:rsidR="001C7D4A">
        <w:t xml:space="preserve">with </w:t>
      </w:r>
      <w:r w:rsidR="003C08BD" w:rsidRPr="001C7D4A">
        <w:t xml:space="preserve">women treated not just equally but </w:t>
      </w:r>
      <w:r w:rsidR="00BC3875" w:rsidRPr="001C7D4A">
        <w:t xml:space="preserve">exactly </w:t>
      </w:r>
      <w:r w:rsidR="003C08BD" w:rsidRPr="001C7D4A">
        <w:t>the same as men.</w:t>
      </w:r>
      <w:r w:rsidR="001C7D4A" w:rsidRPr="001C7D4A">
        <w:t xml:space="preserve"> </w:t>
      </w:r>
    </w:p>
    <w:p w:rsidR="007B38C7" w:rsidRDefault="00D90748" w:rsidP="00D8421B">
      <w:pPr>
        <w:pStyle w:val="NormalWeb"/>
        <w:spacing w:before="0" w:beforeAutospacing="0" w:after="0" w:afterAutospacing="0" w:line="480" w:lineRule="auto"/>
        <w:ind w:firstLine="360"/>
      </w:pPr>
      <w:r>
        <w:lastRenderedPageBreak/>
        <w:t>Also radical in character were the ideas of n</w:t>
      </w:r>
      <w:r w:rsidR="00AC40D8">
        <w:t xml:space="preserve">oted intellectual and imperial advisor </w:t>
      </w:r>
      <w:r w:rsidR="00E167E3">
        <w:t xml:space="preserve">Kang </w:t>
      </w:r>
      <w:proofErr w:type="spellStart"/>
      <w:r w:rsidR="00E167E3">
        <w:t>Yuwei’s</w:t>
      </w:r>
      <w:proofErr w:type="spellEnd"/>
      <w:r w:rsidR="00E167E3">
        <w:t xml:space="preserve"> </w:t>
      </w:r>
      <w:r w:rsidR="007F5EF4">
        <w:t>(1858-1927)</w:t>
      </w:r>
      <w:r>
        <w:t xml:space="preserve">. His </w:t>
      </w:r>
      <w:r w:rsidR="00E167E3">
        <w:t>connection with the Hundred Days Reforms is</w:t>
      </w:r>
      <w:r w:rsidR="002F4FCA">
        <w:t xml:space="preserve"> especially notable </w:t>
      </w:r>
      <w:r>
        <w:t xml:space="preserve">concerning the </w:t>
      </w:r>
      <w:r w:rsidR="00E167E3">
        <w:t xml:space="preserve">equality he saw </w:t>
      </w:r>
      <w:r w:rsidR="00AC40D8">
        <w:t>for women</w:t>
      </w:r>
      <w:r w:rsidR="007F5EF4">
        <w:t>—abolition of the fam</w:t>
      </w:r>
      <w:r w:rsidR="006D4F09">
        <w:t xml:space="preserve">ily, </w:t>
      </w:r>
      <w:r>
        <w:t xml:space="preserve">alongside an end to private </w:t>
      </w:r>
      <w:r w:rsidR="006D4F09">
        <w:t xml:space="preserve">property and capitalism. More likely to receive broad support was a moderate approach, of reform-minded women becoming more active within a Chinese social context. At least one </w:t>
      </w:r>
      <w:r w:rsidR="007B38C7">
        <w:t xml:space="preserve">scholar of female participation in Chinese political reform </w:t>
      </w:r>
      <w:r w:rsidR="006D4F09">
        <w:t xml:space="preserve">has discovered this, finding </w:t>
      </w:r>
      <w:r w:rsidR="007B38C7">
        <w:t xml:space="preserve">women active in the 1898 reforms, pursuing ideas from outside China and winning </w:t>
      </w:r>
      <w:r w:rsidR="00C13789">
        <w:t xml:space="preserve">financial and moral support </w:t>
      </w:r>
      <w:r w:rsidR="007B38C7">
        <w:t>from westerners.</w:t>
      </w:r>
      <w:r w:rsidR="00501C10">
        <w:rPr>
          <w:rStyle w:val="FootnoteReference"/>
        </w:rPr>
        <w:footnoteReference w:id="38"/>
      </w:r>
      <w:r w:rsidR="007B38C7">
        <w:t xml:space="preserve"> </w:t>
      </w:r>
    </w:p>
    <w:p w:rsidR="00A34CBA" w:rsidRDefault="00BF3C0F" w:rsidP="00D8421B">
      <w:pPr>
        <w:pStyle w:val="NormalWeb"/>
        <w:spacing w:before="0" w:beforeAutospacing="0" w:after="0" w:afterAutospacing="0" w:line="480" w:lineRule="auto"/>
        <w:ind w:firstLine="360"/>
      </w:pPr>
      <w:r>
        <w:t xml:space="preserve">If a </w:t>
      </w:r>
      <w:r w:rsidR="00FD70DC">
        <w:t xml:space="preserve">greater degree of </w:t>
      </w:r>
      <w:r>
        <w:t xml:space="preserve">political </w:t>
      </w:r>
      <w:r w:rsidR="00FD70DC">
        <w:t>e</w:t>
      </w:r>
      <w:r w:rsidR="00A34CBA">
        <w:t xml:space="preserve">quality for women in China </w:t>
      </w:r>
      <w:r>
        <w:t xml:space="preserve">was a topic of conversation in 1911, it </w:t>
      </w:r>
      <w:r w:rsidR="00A34CBA">
        <w:t xml:space="preserve">required two crucial things: First, the concept of equality before the law, allowing for its gradual extension as circumstances permit. Second, advances in technology that </w:t>
      </w:r>
      <w:r>
        <w:t xml:space="preserve">would make </w:t>
      </w:r>
      <w:r w:rsidR="00A34CBA">
        <w:t xml:space="preserve">equality a practical and realizable objective. </w:t>
      </w:r>
      <w:r>
        <w:t xml:space="preserve">Both would arrive, and the 1911 Revolution </w:t>
      </w:r>
      <w:r w:rsidR="00D90748">
        <w:t>marks a beginning, if ultimately an</w:t>
      </w:r>
      <w:r>
        <w:t xml:space="preserve"> insufficient step.</w:t>
      </w:r>
    </w:p>
    <w:p w:rsidR="002F5FAA" w:rsidRPr="00C13789" w:rsidRDefault="002F5FAA" w:rsidP="00FB242F">
      <w:pPr>
        <w:pStyle w:val="NormalWeb"/>
        <w:rPr>
          <w:b/>
        </w:rPr>
      </w:pPr>
      <w:r w:rsidRPr="00C13789">
        <w:rPr>
          <w:b/>
        </w:rPr>
        <w:t>Conclusion</w:t>
      </w:r>
    </w:p>
    <w:p w:rsidR="00E119D8" w:rsidRDefault="00E119D8" w:rsidP="00D8421B">
      <w:pPr>
        <w:pStyle w:val="NormalWeb"/>
        <w:spacing w:before="0" w:beforeAutospacing="0" w:after="0" w:afterAutospacing="0" w:line="480" w:lineRule="auto"/>
        <w:ind w:firstLine="360"/>
      </w:pPr>
      <w:r>
        <w:t>The list of obstacles to any kind of democratic reform in China during the first decades of the 20</w:t>
      </w:r>
      <w:r w:rsidRPr="000B264C">
        <w:rPr>
          <w:vertAlign w:val="superscript"/>
        </w:rPr>
        <w:t>th</w:t>
      </w:r>
      <w:r>
        <w:t xml:space="preserve"> century that would lead toward equality of rights is a long one</w:t>
      </w:r>
      <w:r w:rsidR="00D8421B">
        <w:t>: A massive population with</w:t>
      </w:r>
      <w:r w:rsidR="00D90748">
        <w:t>out</w:t>
      </w:r>
      <w:r>
        <w:t xml:space="preserve"> democratic traditions but a deeply embedded </w:t>
      </w:r>
      <w:r w:rsidR="00D90748">
        <w:t xml:space="preserve">and often hierarchical </w:t>
      </w:r>
      <w:r>
        <w:t xml:space="preserve">Confucian philosophy, an entrenched if weakened dynasty in a long-standing imperial tradition, the </w:t>
      </w:r>
      <w:r w:rsidR="00D90748">
        <w:t xml:space="preserve">emerging </w:t>
      </w:r>
      <w:r>
        <w:t>radical challenge of Marxism denying the possibility of a democratic equality, and regional military powerbases each spelled doom for Chinese political reform in the early 20</w:t>
      </w:r>
      <w:r w:rsidRPr="00E119D8">
        <w:rPr>
          <w:vertAlign w:val="superscript"/>
        </w:rPr>
        <w:t>th</w:t>
      </w:r>
      <w:r>
        <w:t xml:space="preserve"> century. </w:t>
      </w:r>
    </w:p>
    <w:p w:rsidR="007B3214" w:rsidRDefault="007B3214" w:rsidP="00D8421B">
      <w:pPr>
        <w:pStyle w:val="NormalWeb"/>
        <w:spacing w:before="0" w:beforeAutospacing="0" w:after="0" w:afterAutospacing="0" w:line="480" w:lineRule="auto"/>
        <w:ind w:firstLine="360"/>
      </w:pPr>
      <w:r>
        <w:lastRenderedPageBreak/>
        <w:t xml:space="preserve">Political discussion within China focused, not surprisingly, on the nature of imperialism and the regimes of Europe. Political reform discussed within the Qing Dynasty came to appreciate the necessity of moving toward a constitutional monarchy, but </w:t>
      </w:r>
      <w:r w:rsidR="000B264C">
        <w:t xml:space="preserve">too little, too late. </w:t>
      </w:r>
      <w:r w:rsidR="00E119D8">
        <w:t>C</w:t>
      </w:r>
      <w:r w:rsidR="000B264C">
        <w:t>ombined with the Dynasty’s defensive posture meant that political reform connected to equality would be virtually impossible.</w:t>
      </w:r>
      <w:r w:rsidR="000B1A51">
        <w:t xml:space="preserve"> However, the revolutionaries of the first and second decades in the 20</w:t>
      </w:r>
      <w:r w:rsidR="000B1A51" w:rsidRPr="000B1A51">
        <w:rPr>
          <w:vertAlign w:val="superscript"/>
        </w:rPr>
        <w:t>th</w:t>
      </w:r>
      <w:r w:rsidR="000B1A51">
        <w:t xml:space="preserve"> century were apparently willing, often putting their lives on the line, to support equality before law in China.</w:t>
      </w:r>
    </w:p>
    <w:p w:rsidR="00D8421B" w:rsidRDefault="00E00A39" w:rsidP="00D8421B">
      <w:pPr>
        <w:pStyle w:val="NormalWeb"/>
        <w:spacing w:before="0" w:beforeAutospacing="0" w:after="0" w:afterAutospacing="0" w:line="480" w:lineRule="auto"/>
        <w:ind w:firstLine="360"/>
      </w:pPr>
      <w:r>
        <w:t>Respecting greater legal equality for women, one might observe</w:t>
      </w:r>
      <w:r w:rsidR="00D90748">
        <w:t xml:space="preserve"> in closing</w:t>
      </w:r>
      <w:r>
        <w:t xml:space="preserve"> that while the Revolution offered no remarkable </w:t>
      </w:r>
      <w:r w:rsidR="00D90748">
        <w:t xml:space="preserve">broad-scale </w:t>
      </w:r>
      <w:r>
        <w:t>advance</w:t>
      </w:r>
      <w:r w:rsidR="003D3580">
        <w:t xml:space="preserve">, it did find women </w:t>
      </w:r>
      <w:r w:rsidR="00D8421B">
        <w:t>taking an active part in revolutionary activit</w:t>
      </w:r>
      <w:r w:rsidR="00D90748">
        <w:t xml:space="preserve">ies, and paving the way for larger-scale </w:t>
      </w:r>
      <w:r w:rsidR="00D8421B">
        <w:t xml:space="preserve">advances that would follow. </w:t>
      </w:r>
      <w:r w:rsidR="000B1A51">
        <w:t xml:space="preserve">In openly embracing the concept of equality, the 1911 revolutionaries may have taken the first steps that in due course result in </w:t>
      </w:r>
      <w:r w:rsidR="00AC509E">
        <w:t xml:space="preserve">greater political </w:t>
      </w:r>
      <w:r w:rsidR="000B1A51">
        <w:t>equality for women.</w:t>
      </w:r>
    </w:p>
    <w:p w:rsidR="002F5FAA" w:rsidRDefault="00D90748" w:rsidP="00615777">
      <w:pPr>
        <w:pStyle w:val="NormalWeb"/>
        <w:spacing w:before="0" w:beforeAutospacing="0" w:after="120" w:afterAutospacing="0"/>
      </w:pPr>
      <w:r>
        <w:br w:type="column"/>
      </w:r>
      <w:r w:rsidR="00D66C6F">
        <w:lastRenderedPageBreak/>
        <w:t>Bibliography</w:t>
      </w:r>
    </w:p>
    <w:p w:rsidR="00750B8C" w:rsidRPr="00615777" w:rsidRDefault="00750B8C" w:rsidP="00750B8C">
      <w:pPr>
        <w:pStyle w:val="NormalWeb"/>
        <w:spacing w:before="0" w:beforeAutospacing="0" w:after="120" w:afterAutospacing="0"/>
        <w:ind w:left="720" w:hanging="720"/>
      </w:pPr>
      <w:proofErr w:type="spellStart"/>
      <w:r w:rsidRPr="00615777">
        <w:t>Gasster</w:t>
      </w:r>
      <w:proofErr w:type="spellEnd"/>
      <w:r>
        <w:t>,</w:t>
      </w:r>
      <w:r w:rsidRPr="00615777">
        <w:t xml:space="preserve"> Michael. </w:t>
      </w:r>
      <w:r w:rsidRPr="00615777">
        <w:rPr>
          <w:i/>
        </w:rPr>
        <w:t>Chinese Intellectuals and the Revolution of 1911</w:t>
      </w:r>
      <w:r w:rsidRPr="00615777">
        <w:t xml:space="preserve">. Seattle: University of Washington Press, 1969. </w:t>
      </w:r>
    </w:p>
    <w:p w:rsidR="00193A1C" w:rsidRDefault="00193A1C" w:rsidP="00750B8C">
      <w:pPr>
        <w:pStyle w:val="NormalWeb"/>
        <w:spacing w:before="0" w:beforeAutospacing="0" w:after="120" w:afterAutospacing="0"/>
        <w:ind w:left="720" w:hanging="720"/>
      </w:pPr>
      <w:r>
        <w:t xml:space="preserve">Holcombe, Arthur N. </w:t>
      </w:r>
      <w:r w:rsidRPr="00193A1C">
        <w:rPr>
          <w:i/>
        </w:rPr>
        <w:t>The Chinese Revolution</w:t>
      </w:r>
      <w:r>
        <w:t xml:space="preserve">. New York: Howard </w:t>
      </w:r>
      <w:proofErr w:type="spellStart"/>
      <w:r>
        <w:t>Fertig</w:t>
      </w:r>
      <w:proofErr w:type="spellEnd"/>
      <w:r>
        <w:t>, 1974.</w:t>
      </w:r>
    </w:p>
    <w:p w:rsidR="00750B8C" w:rsidRDefault="00750B8C" w:rsidP="00750B8C">
      <w:pPr>
        <w:pStyle w:val="NormalWeb"/>
        <w:spacing w:before="0" w:beforeAutospacing="0" w:after="120" w:afterAutospacing="0"/>
        <w:ind w:left="720" w:hanging="720"/>
      </w:pPr>
      <w:r>
        <w:t xml:space="preserve">Hoyt, Edwin P. </w:t>
      </w:r>
      <w:r w:rsidRPr="00615777">
        <w:rPr>
          <w:i/>
        </w:rPr>
        <w:t>The Rise of the Chinese Republic: From the Last Emperor to Deng Xiaoping</w:t>
      </w:r>
      <w:r>
        <w:t>. New York: McGraw-Hill, 1989.</w:t>
      </w:r>
    </w:p>
    <w:p w:rsidR="00193A1C" w:rsidRDefault="00193A1C" w:rsidP="00AA2767">
      <w:pPr>
        <w:pStyle w:val="NormalWeb"/>
        <w:spacing w:before="0" w:beforeAutospacing="0" w:after="120" w:afterAutospacing="0"/>
        <w:ind w:left="720" w:hanging="720"/>
      </w:pPr>
      <w:proofErr w:type="spellStart"/>
      <w:r>
        <w:t>Hsueh</w:t>
      </w:r>
      <w:proofErr w:type="spellEnd"/>
      <w:r>
        <w:t>, Chun-</w:t>
      </w:r>
      <w:proofErr w:type="spellStart"/>
      <w:r>
        <w:t>tu</w:t>
      </w:r>
      <w:proofErr w:type="spellEnd"/>
      <w:r>
        <w:t xml:space="preserve">. </w:t>
      </w:r>
      <w:r w:rsidRPr="00193A1C">
        <w:rPr>
          <w:i/>
        </w:rPr>
        <w:t>Revolutionary Leaders of Modern China</w:t>
      </w:r>
      <w:r>
        <w:t>. Oxford : Oxford Univ. Press, 1971.</w:t>
      </w:r>
    </w:p>
    <w:p w:rsidR="00AA2767" w:rsidRDefault="00AA2767" w:rsidP="00AA2767">
      <w:pPr>
        <w:pStyle w:val="NormalWeb"/>
        <w:spacing w:before="0" w:beforeAutospacing="0" w:after="120" w:afterAutospacing="0"/>
        <w:ind w:left="720" w:hanging="720"/>
      </w:pPr>
      <w:r>
        <w:t xml:space="preserve">Jeans, Roger B. </w:t>
      </w:r>
      <w:r w:rsidRPr="00AA2767">
        <w:rPr>
          <w:i/>
        </w:rPr>
        <w:t xml:space="preserve">Democracy and Socialism in Republican China: The Politics of Zhang </w:t>
      </w:r>
      <w:proofErr w:type="spellStart"/>
      <w:r w:rsidRPr="00AA2767">
        <w:rPr>
          <w:i/>
        </w:rPr>
        <w:t>Junmai</w:t>
      </w:r>
      <w:proofErr w:type="spellEnd"/>
      <w:r w:rsidRPr="00AA2767">
        <w:rPr>
          <w:i/>
        </w:rPr>
        <w:t xml:space="preserve"> (Carson Chang), 1906-1941</w:t>
      </w:r>
      <w:r>
        <w:t xml:space="preserve">. Lanham, Maryland: </w:t>
      </w:r>
      <w:proofErr w:type="spellStart"/>
      <w:r>
        <w:t>Rowman</w:t>
      </w:r>
      <w:proofErr w:type="spellEnd"/>
      <w:r>
        <w:t xml:space="preserve"> &amp; Littlefield, 1997.</w:t>
      </w:r>
    </w:p>
    <w:p w:rsidR="00C02CD3" w:rsidRPr="00615777" w:rsidRDefault="00615777" w:rsidP="00615777">
      <w:pPr>
        <w:pStyle w:val="NormalWeb"/>
        <w:spacing w:before="0" w:beforeAutospacing="0" w:after="120" w:afterAutospacing="0"/>
        <w:ind w:left="720" w:hanging="720"/>
      </w:pPr>
      <w:r w:rsidRPr="00615777">
        <w:t xml:space="preserve">Kazuko, </w:t>
      </w:r>
      <w:r w:rsidR="00D66C6F" w:rsidRPr="00615777">
        <w:t>Ono</w:t>
      </w:r>
      <w:r>
        <w:t>.</w:t>
      </w:r>
      <w:r w:rsidR="00D66C6F" w:rsidRPr="00615777">
        <w:t xml:space="preserve"> </w:t>
      </w:r>
      <w:r w:rsidR="00D66C6F" w:rsidRPr="00615777">
        <w:rPr>
          <w:bCs/>
          <w:i/>
        </w:rPr>
        <w:t>Chinese Women in a Century of Revolution, 1850-1950</w:t>
      </w:r>
      <w:r w:rsidR="00D66C6F" w:rsidRPr="00615777">
        <w:t xml:space="preserve">, Stanford University Press, 1989. </w:t>
      </w:r>
    </w:p>
    <w:p w:rsidR="00D028C9" w:rsidRDefault="00D028C9" w:rsidP="00615777">
      <w:pPr>
        <w:pStyle w:val="NormalWeb"/>
        <w:spacing w:before="0" w:beforeAutospacing="0" w:after="120" w:afterAutospacing="0"/>
        <w:ind w:left="720" w:hanging="720"/>
      </w:pPr>
      <w:proofErr w:type="spellStart"/>
      <w:r>
        <w:t>Linebarger</w:t>
      </w:r>
      <w:proofErr w:type="spellEnd"/>
      <w:r>
        <w:t xml:space="preserve">, Paul Myron Wentworth. </w:t>
      </w:r>
      <w:r w:rsidRPr="00D028C9">
        <w:rPr>
          <w:i/>
        </w:rPr>
        <w:t xml:space="preserve">Sun </w:t>
      </w:r>
      <w:proofErr w:type="spellStart"/>
      <w:r w:rsidRPr="00D028C9">
        <w:rPr>
          <w:i/>
        </w:rPr>
        <w:t>Yat</w:t>
      </w:r>
      <w:proofErr w:type="spellEnd"/>
      <w:r w:rsidRPr="00D028C9">
        <w:rPr>
          <w:i/>
        </w:rPr>
        <w:t xml:space="preserve"> </w:t>
      </w:r>
      <w:proofErr w:type="spellStart"/>
      <w:r w:rsidRPr="00D028C9">
        <w:rPr>
          <w:i/>
        </w:rPr>
        <w:t>Sen</w:t>
      </w:r>
      <w:proofErr w:type="spellEnd"/>
      <w:r w:rsidRPr="00D028C9">
        <w:rPr>
          <w:i/>
        </w:rPr>
        <w:t xml:space="preserve"> and the Chinese Republic</w:t>
      </w:r>
      <w:r>
        <w:t>.</w:t>
      </w:r>
    </w:p>
    <w:p w:rsidR="00193A1C" w:rsidRPr="00CA306A" w:rsidRDefault="00193A1C" w:rsidP="00615777">
      <w:pPr>
        <w:pStyle w:val="NormalWeb"/>
        <w:spacing w:before="0" w:beforeAutospacing="0" w:after="120" w:afterAutospacing="0"/>
        <w:ind w:left="720" w:hanging="720"/>
        <w:rPr>
          <w:i/>
        </w:rPr>
      </w:pPr>
      <w:proofErr w:type="spellStart"/>
      <w:r>
        <w:t>Meskill</w:t>
      </w:r>
      <w:proofErr w:type="spellEnd"/>
      <w:r>
        <w:t>, John T.</w:t>
      </w:r>
      <w:r w:rsidR="00CA306A">
        <w:t>, Ed.</w:t>
      </w:r>
      <w:r>
        <w:t xml:space="preserve"> </w:t>
      </w:r>
      <w:r w:rsidRPr="00CA306A">
        <w:rPr>
          <w:i/>
        </w:rPr>
        <w:t>An Introduction to Chinese Civilization</w:t>
      </w:r>
      <w:r w:rsidR="00CA306A">
        <w:t xml:space="preserve"> (London: D.C. Heath &amp; Co., 1973.</w:t>
      </w:r>
    </w:p>
    <w:p w:rsidR="00C02CD3" w:rsidRPr="00615777" w:rsidRDefault="00615777" w:rsidP="00615777">
      <w:pPr>
        <w:pStyle w:val="NormalWeb"/>
        <w:spacing w:before="0" w:beforeAutospacing="0" w:after="120" w:afterAutospacing="0"/>
        <w:ind w:left="720" w:hanging="720"/>
      </w:pPr>
      <w:r w:rsidRPr="00615777">
        <w:t>Ng</w:t>
      </w:r>
      <w:r>
        <w:t>,</w:t>
      </w:r>
      <w:r w:rsidRPr="00615777">
        <w:t xml:space="preserve"> </w:t>
      </w:r>
      <w:r w:rsidR="00D66C6F" w:rsidRPr="00615777">
        <w:t xml:space="preserve">Janet and Janice </w:t>
      </w:r>
      <w:proofErr w:type="spellStart"/>
      <w:r w:rsidR="00D66C6F" w:rsidRPr="00615777">
        <w:t>Wickeri</w:t>
      </w:r>
      <w:proofErr w:type="spellEnd"/>
      <w:r>
        <w:t>.</w:t>
      </w:r>
      <w:r w:rsidR="00D66C6F" w:rsidRPr="00615777">
        <w:t xml:space="preserve"> </w:t>
      </w:r>
      <w:r w:rsidR="00D66C6F" w:rsidRPr="00615777">
        <w:rPr>
          <w:bCs/>
          <w:i/>
        </w:rPr>
        <w:t xml:space="preserve">May Fourth Women Writers: </w:t>
      </w:r>
      <w:proofErr w:type="spellStart"/>
      <w:r w:rsidR="00D66C6F" w:rsidRPr="00615777">
        <w:rPr>
          <w:bCs/>
          <w:i/>
        </w:rPr>
        <w:t>Memiors</w:t>
      </w:r>
      <w:proofErr w:type="spellEnd"/>
      <w:r w:rsidR="00C02CD3" w:rsidRPr="00615777">
        <w:t>, Renditions Press. 1997</w:t>
      </w:r>
    </w:p>
    <w:p w:rsidR="00D66C6F" w:rsidRPr="00615777" w:rsidRDefault="00615777" w:rsidP="00615777">
      <w:pPr>
        <w:pStyle w:val="NormalWeb"/>
        <w:spacing w:before="0" w:beforeAutospacing="0" w:after="120" w:afterAutospacing="0"/>
        <w:ind w:left="720" w:hanging="720"/>
      </w:pPr>
      <w:proofErr w:type="spellStart"/>
      <w:r w:rsidRPr="00615777">
        <w:t>Ramusack</w:t>
      </w:r>
      <w:proofErr w:type="spellEnd"/>
      <w:r>
        <w:t>,</w:t>
      </w:r>
      <w:r w:rsidRPr="00615777">
        <w:t xml:space="preserve"> </w:t>
      </w:r>
      <w:r w:rsidR="00D66C6F" w:rsidRPr="00615777">
        <w:t xml:space="preserve">Barbara and Sharon </w:t>
      </w:r>
      <w:proofErr w:type="spellStart"/>
      <w:r w:rsidR="00D66C6F" w:rsidRPr="00615777">
        <w:t>Sievers</w:t>
      </w:r>
      <w:proofErr w:type="spellEnd"/>
      <w:r>
        <w:t>.</w:t>
      </w:r>
      <w:r w:rsidR="00D66C6F" w:rsidRPr="00615777">
        <w:t xml:space="preserve"> </w:t>
      </w:r>
      <w:r w:rsidR="00D66C6F" w:rsidRPr="00615777">
        <w:rPr>
          <w:bCs/>
          <w:i/>
        </w:rPr>
        <w:t>Women in Asia: Restoring Women to History</w:t>
      </w:r>
      <w:r w:rsidR="00D66C6F" w:rsidRPr="00615777">
        <w:t>, Bloomington: Indiana University Press, 1999.</w:t>
      </w:r>
    </w:p>
    <w:p w:rsidR="00193A1C" w:rsidRDefault="00193A1C" w:rsidP="00750B8C">
      <w:pPr>
        <w:pStyle w:val="NormalWeb"/>
        <w:spacing w:before="0" w:beforeAutospacing="0" w:after="120" w:afterAutospacing="0"/>
        <w:ind w:left="720" w:hanging="720"/>
      </w:pPr>
      <w:r>
        <w:t xml:space="preserve">Tan, Chester C. </w:t>
      </w:r>
      <w:r w:rsidRPr="00465CEA">
        <w:rPr>
          <w:i/>
        </w:rPr>
        <w:t>Chinese Political Thought in the 20</w:t>
      </w:r>
      <w:r w:rsidRPr="00465CEA">
        <w:rPr>
          <w:i/>
          <w:vertAlign w:val="superscript"/>
        </w:rPr>
        <w:t>th</w:t>
      </w:r>
      <w:r w:rsidRPr="00465CEA">
        <w:rPr>
          <w:i/>
        </w:rPr>
        <w:t xml:space="preserve"> Century</w:t>
      </w:r>
      <w:r>
        <w:t>. Newton: David &amp; Charles, Publishers, 1971.</w:t>
      </w:r>
    </w:p>
    <w:p w:rsidR="00750B8C" w:rsidRPr="00615777" w:rsidRDefault="00750B8C" w:rsidP="00750B8C">
      <w:pPr>
        <w:pStyle w:val="NormalWeb"/>
        <w:spacing w:before="0" w:beforeAutospacing="0" w:after="120" w:afterAutospacing="0"/>
        <w:ind w:left="720" w:hanging="720"/>
      </w:pPr>
      <w:proofErr w:type="spellStart"/>
      <w:r w:rsidRPr="00615777">
        <w:t>Teng</w:t>
      </w:r>
      <w:proofErr w:type="spellEnd"/>
      <w:r w:rsidRPr="00615777">
        <w:t xml:space="preserve">, </w:t>
      </w:r>
      <w:proofErr w:type="spellStart"/>
      <w:r w:rsidRPr="00615777">
        <w:t>Ssu-yu</w:t>
      </w:r>
      <w:proofErr w:type="spellEnd"/>
      <w:r w:rsidRPr="00615777">
        <w:t xml:space="preserve"> and John K. Fairbank, </w:t>
      </w:r>
      <w:r w:rsidRPr="00615777">
        <w:rPr>
          <w:i/>
        </w:rPr>
        <w:t>China</w:t>
      </w:r>
      <w:r w:rsidR="00EC52DF">
        <w:rPr>
          <w:i/>
        </w:rPr>
        <w:t>’</w:t>
      </w:r>
      <w:r w:rsidRPr="00615777">
        <w:rPr>
          <w:i/>
        </w:rPr>
        <w:t>s Response to the West</w:t>
      </w:r>
      <w:r w:rsidR="001C567C">
        <w:rPr>
          <w:i/>
        </w:rPr>
        <w:t>, 1839-1923</w:t>
      </w:r>
      <w:r w:rsidRPr="00615777">
        <w:t xml:space="preserve">. </w:t>
      </w:r>
      <w:r w:rsidR="001C567C">
        <w:t xml:space="preserve">New York, </w:t>
      </w:r>
      <w:proofErr w:type="spellStart"/>
      <w:r w:rsidR="001C567C">
        <w:t>Atheneum</w:t>
      </w:r>
      <w:proofErr w:type="spellEnd"/>
      <w:r w:rsidR="001C567C">
        <w:t xml:space="preserve">, 1963. </w:t>
      </w:r>
    </w:p>
    <w:p w:rsidR="00E56E9C" w:rsidRPr="00615777" w:rsidRDefault="00615777" w:rsidP="00615777">
      <w:pPr>
        <w:pStyle w:val="NormalWeb"/>
        <w:spacing w:before="0" w:beforeAutospacing="0" w:after="120" w:afterAutospacing="0"/>
        <w:ind w:left="720" w:hanging="720"/>
      </w:pPr>
      <w:r w:rsidRPr="00615777">
        <w:t>Wright,</w:t>
      </w:r>
      <w:r>
        <w:t xml:space="preserve"> </w:t>
      </w:r>
      <w:r w:rsidRPr="00615777">
        <w:t xml:space="preserve">Mary </w:t>
      </w:r>
      <w:proofErr w:type="spellStart"/>
      <w:r w:rsidRPr="00615777">
        <w:t>Clabaugh</w:t>
      </w:r>
      <w:proofErr w:type="spellEnd"/>
      <w:r>
        <w:t>,</w:t>
      </w:r>
      <w:r w:rsidRPr="00615777">
        <w:t xml:space="preserve"> ed. </w:t>
      </w:r>
      <w:r w:rsidRPr="00615777">
        <w:rPr>
          <w:i/>
        </w:rPr>
        <w:t>China in Revolution: The First Phase 1900-1913</w:t>
      </w:r>
      <w:r w:rsidRPr="00615777">
        <w:t>. New Haven: Yale University Press, 1968.</w:t>
      </w:r>
    </w:p>
    <w:p w:rsidR="003D74FB" w:rsidRPr="00C41F94" w:rsidRDefault="003D74FB" w:rsidP="00D8421B">
      <w:pPr>
        <w:pStyle w:val="NormalWeb"/>
      </w:pPr>
    </w:p>
    <w:sectPr w:rsidR="003D74FB" w:rsidRPr="00C41F94" w:rsidSect="005901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A0" w:rsidRDefault="00275CA0" w:rsidP="004859D2">
      <w:pPr>
        <w:spacing w:after="0" w:line="240" w:lineRule="auto"/>
      </w:pPr>
      <w:r>
        <w:separator/>
      </w:r>
    </w:p>
  </w:endnote>
  <w:endnote w:type="continuationSeparator" w:id="0">
    <w:p w:rsidR="00275CA0" w:rsidRDefault="00275CA0" w:rsidP="00485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A0" w:rsidRDefault="00275CA0" w:rsidP="004859D2">
      <w:pPr>
        <w:spacing w:after="0" w:line="240" w:lineRule="auto"/>
      </w:pPr>
      <w:r>
        <w:separator/>
      </w:r>
    </w:p>
  </w:footnote>
  <w:footnote w:type="continuationSeparator" w:id="0">
    <w:p w:rsidR="00275CA0" w:rsidRDefault="00275CA0" w:rsidP="004859D2">
      <w:pPr>
        <w:spacing w:after="0" w:line="240" w:lineRule="auto"/>
      </w:pPr>
      <w:r>
        <w:continuationSeparator/>
      </w:r>
    </w:p>
  </w:footnote>
  <w:footnote w:id="1">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“China Celebrates 90</w:t>
      </w:r>
      <w:r w:rsidRPr="00FB4B1E">
        <w:rPr>
          <w:rFonts w:ascii="Times New Roman" w:hAnsi="Times New Roman" w:cs="Times New Roman"/>
          <w:vertAlign w:val="superscript"/>
        </w:rPr>
        <w:t>th</w:t>
      </w:r>
      <w:r w:rsidRPr="00FB4B1E">
        <w:rPr>
          <w:rFonts w:ascii="Times New Roman" w:hAnsi="Times New Roman" w:cs="Times New Roman"/>
        </w:rPr>
        <w:t xml:space="preserve"> Anniversary of Communist Party Rule,” July 1, 2011, Fox News, </w:t>
      </w:r>
      <w:hyperlink r:id="rId1" w:history="1">
        <w:r w:rsidRPr="00FB4B1E">
          <w:rPr>
            <w:rStyle w:val="Hyperlink"/>
            <w:rFonts w:ascii="Times New Roman" w:hAnsi="Times New Roman" w:cs="Times New Roman"/>
          </w:rPr>
          <w:t>http://www.foxnews.com/world/2011/07/01/china-celebrates-0th-anniversary-communist-party-rule/</w:t>
        </w:r>
      </w:hyperlink>
      <w:r w:rsidRPr="00FB4B1E">
        <w:rPr>
          <w:rFonts w:ascii="Times New Roman" w:hAnsi="Times New Roman" w:cs="Times New Roman"/>
        </w:rPr>
        <w:t xml:space="preserve"> [August 20, 2011].</w:t>
      </w:r>
    </w:p>
  </w:footnote>
  <w:footnote w:id="2">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Kathrin </w:t>
      </w:r>
      <w:proofErr w:type="spellStart"/>
      <w:r w:rsidRPr="00FB4B1E">
        <w:rPr>
          <w:rFonts w:ascii="Times New Roman" w:hAnsi="Times New Roman" w:cs="Times New Roman"/>
        </w:rPr>
        <w:t>Hille</w:t>
      </w:r>
      <w:proofErr w:type="spellEnd"/>
      <w:r w:rsidRPr="00FB4B1E">
        <w:rPr>
          <w:rFonts w:ascii="Times New Roman" w:hAnsi="Times New Roman" w:cs="Times New Roman"/>
        </w:rPr>
        <w:t xml:space="preserve">, “Maoist revival gathers pace in Chongqing” Financial Times, May 24, 2011, </w:t>
      </w:r>
      <w:hyperlink r:id="rId2" w:anchor="ixzz1XZkN3DIj" w:history="1">
        <w:r w:rsidRPr="00FB4B1E">
          <w:rPr>
            <w:rStyle w:val="Hyperlink"/>
            <w:rFonts w:ascii="Times New Roman" w:hAnsi="Times New Roman" w:cs="Times New Roman"/>
          </w:rPr>
          <w:t>http://www.ft.com/cms/s/0/205ae0aa-8628-11e0-9e2c-00144feabdc0.html#ixzz1XZkN3DIj</w:t>
        </w:r>
      </w:hyperlink>
      <w:r w:rsidRPr="00FB4B1E">
        <w:rPr>
          <w:rFonts w:ascii="Times New Roman" w:hAnsi="Times New Roman" w:cs="Times New Roman"/>
        </w:rPr>
        <w:t xml:space="preserve"> </w:t>
      </w:r>
    </w:p>
  </w:footnote>
  <w:footnote w:id="3">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See “Chinese Communist Party’s 90</w:t>
      </w:r>
      <w:r w:rsidRPr="00FB4B1E">
        <w:rPr>
          <w:rFonts w:ascii="Times New Roman" w:hAnsi="Times New Roman" w:cs="Times New Roman"/>
          <w:vertAlign w:val="superscript"/>
        </w:rPr>
        <w:t>th</w:t>
      </w:r>
      <w:r w:rsidRPr="00FB4B1E">
        <w:rPr>
          <w:rFonts w:ascii="Times New Roman" w:hAnsi="Times New Roman" w:cs="Times New Roman"/>
        </w:rPr>
        <w:t xml:space="preserve"> Anniversary” </w:t>
      </w:r>
      <w:r w:rsidRPr="00FB4B1E">
        <w:rPr>
          <w:rFonts w:ascii="Times New Roman" w:hAnsi="Times New Roman" w:cs="Times New Roman"/>
          <w:i/>
        </w:rPr>
        <w:t>Washington Post</w:t>
      </w:r>
      <w:r w:rsidRPr="00FB4B1E">
        <w:rPr>
          <w:rFonts w:ascii="Times New Roman" w:hAnsi="Times New Roman" w:cs="Times New Roman"/>
        </w:rPr>
        <w:t xml:space="preserve">, </w:t>
      </w:r>
      <w:hyperlink r:id="rId3" w:anchor="photo=1" w:history="1">
        <w:r w:rsidRPr="00FB4B1E">
          <w:rPr>
            <w:rStyle w:val="Hyperlink"/>
            <w:rFonts w:ascii="Times New Roman" w:hAnsi="Times New Roman" w:cs="Times New Roman"/>
          </w:rPr>
          <w:t>http://www.washingtonpost.com/world/chinese-communist-partys-90th-anniversary/2011/06/27/AG6vzUnH_gallery.html#photo=1</w:t>
        </w:r>
      </w:hyperlink>
      <w:r w:rsidRPr="00FB4B1E">
        <w:rPr>
          <w:rFonts w:ascii="Times New Roman" w:hAnsi="Times New Roman" w:cs="Times New Roman"/>
        </w:rPr>
        <w:t xml:space="preserve"> [Aug. 10, 2011].</w:t>
      </w:r>
    </w:p>
  </w:footnote>
  <w:footnote w:id="4">
    <w:p w:rsidR="00001321" w:rsidRPr="00FB4B1E" w:rsidRDefault="00001321"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“China to commemorate the 100</w:t>
      </w:r>
      <w:r w:rsidRPr="00FB4B1E">
        <w:rPr>
          <w:rFonts w:ascii="Times New Roman" w:hAnsi="Times New Roman" w:cs="Times New Roman"/>
          <w:vertAlign w:val="superscript"/>
        </w:rPr>
        <w:t>th</w:t>
      </w:r>
      <w:r w:rsidRPr="00FB4B1E">
        <w:rPr>
          <w:rFonts w:ascii="Times New Roman" w:hAnsi="Times New Roman" w:cs="Times New Roman"/>
        </w:rPr>
        <w:t xml:space="preserve"> anniversary of 1911 Revolution next year,” Oct. 22, 2010, Xinhuanet.com, </w:t>
      </w:r>
      <w:hyperlink r:id="rId4" w:history="1">
        <w:r w:rsidRPr="00FB4B1E">
          <w:rPr>
            <w:rStyle w:val="Hyperlink"/>
            <w:rFonts w:ascii="Times New Roman" w:hAnsi="Times New Roman" w:cs="Times New Roman"/>
          </w:rPr>
          <w:t>http://news.xinhuanet.com/english2010/china/2010-10/22/c_13571215.htm</w:t>
        </w:r>
      </w:hyperlink>
      <w:r w:rsidRPr="00FB4B1E">
        <w:rPr>
          <w:rFonts w:ascii="Times New Roman" w:hAnsi="Times New Roman" w:cs="Times New Roman"/>
        </w:rPr>
        <w:t xml:space="preserve"> [Aug. 19, 2011].</w:t>
      </w:r>
    </w:p>
  </w:footnote>
  <w:footnote w:id="5">
    <w:p w:rsidR="00001321" w:rsidRPr="00FB4B1E" w:rsidRDefault="00001321"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“Cities to Commemorate 100</w:t>
      </w:r>
      <w:r w:rsidRPr="00FB4B1E">
        <w:rPr>
          <w:rFonts w:ascii="Times New Roman" w:hAnsi="Times New Roman" w:cs="Times New Roman"/>
          <w:vertAlign w:val="superscript"/>
        </w:rPr>
        <w:t>th</w:t>
      </w:r>
      <w:r w:rsidRPr="00FB4B1E">
        <w:rPr>
          <w:rFonts w:ascii="Times New Roman" w:hAnsi="Times New Roman" w:cs="Times New Roman"/>
        </w:rPr>
        <w:t xml:space="preserve"> Anniversary of </w:t>
      </w:r>
      <w:proofErr w:type="spellStart"/>
      <w:r w:rsidRPr="00FB4B1E">
        <w:rPr>
          <w:rFonts w:ascii="Times New Roman" w:hAnsi="Times New Roman" w:cs="Times New Roman"/>
        </w:rPr>
        <w:t>Xinhair</w:t>
      </w:r>
      <w:proofErr w:type="spellEnd"/>
      <w:r w:rsidRPr="00FB4B1E">
        <w:rPr>
          <w:rFonts w:ascii="Times New Roman" w:hAnsi="Times New Roman" w:cs="Times New Roman"/>
        </w:rPr>
        <w:t xml:space="preserve"> Revolution” CRIENGLISH.com, Jan. 17, 2011, </w:t>
      </w:r>
      <w:hyperlink r:id="rId5" w:history="1">
        <w:r w:rsidRPr="00FB4B1E">
          <w:rPr>
            <w:rStyle w:val="Hyperlink"/>
            <w:rFonts w:ascii="Times New Roman" w:hAnsi="Times New Roman" w:cs="Times New Roman"/>
          </w:rPr>
          <w:t>http://english.cri.cn/6909/2011/01/17/2722s615875.htm</w:t>
        </w:r>
      </w:hyperlink>
      <w:r w:rsidRPr="00FB4B1E">
        <w:rPr>
          <w:rFonts w:ascii="Times New Roman" w:hAnsi="Times New Roman" w:cs="Times New Roman"/>
        </w:rPr>
        <w:t xml:space="preserve"> [Aug. 15, 2011].</w:t>
      </w:r>
    </w:p>
  </w:footnote>
  <w:footnote w:id="6">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“Seminar Held in Hanoi to Mark 100</w:t>
      </w:r>
      <w:r w:rsidRPr="00FB4B1E">
        <w:rPr>
          <w:rFonts w:ascii="Times New Roman" w:hAnsi="Times New Roman" w:cs="Times New Roman"/>
          <w:vertAlign w:val="superscript"/>
        </w:rPr>
        <w:t>th</w:t>
      </w:r>
      <w:r w:rsidRPr="00FB4B1E">
        <w:rPr>
          <w:rFonts w:ascii="Times New Roman" w:hAnsi="Times New Roman" w:cs="Times New Roman"/>
        </w:rPr>
        <w:t xml:space="preserve"> anniversary of China’s 1911 Revolution,” Xinhuanet.com, July 15, 2011, </w:t>
      </w:r>
      <w:hyperlink r:id="rId6" w:history="1">
        <w:r w:rsidRPr="00FB4B1E">
          <w:rPr>
            <w:rStyle w:val="Hyperlink"/>
            <w:rFonts w:ascii="Times New Roman" w:hAnsi="Times New Roman" w:cs="Times New Roman"/>
          </w:rPr>
          <w:t>http://news.xinhuanet.com/english2010/china/2011-07/15/c_13987972.htm</w:t>
        </w:r>
      </w:hyperlink>
      <w:r w:rsidRPr="00FB4B1E">
        <w:rPr>
          <w:rFonts w:ascii="Times New Roman" w:hAnsi="Times New Roman" w:cs="Times New Roman"/>
        </w:rPr>
        <w:t xml:space="preserve"> [Aug. 19, 2011], and “100</w:t>
      </w:r>
      <w:r w:rsidRPr="00FB4B1E">
        <w:rPr>
          <w:rFonts w:ascii="Times New Roman" w:hAnsi="Times New Roman" w:cs="Times New Roman"/>
          <w:vertAlign w:val="superscript"/>
        </w:rPr>
        <w:t>th</w:t>
      </w:r>
      <w:r w:rsidRPr="00FB4B1E">
        <w:rPr>
          <w:rFonts w:ascii="Times New Roman" w:hAnsi="Times New Roman" w:cs="Times New Roman"/>
        </w:rPr>
        <w:t xml:space="preserve"> Anniversary of China’s R 1911 Revolution Marked in Denmark,” Xinhua, March 13, 2011, </w:t>
      </w:r>
    </w:p>
  </w:footnote>
  <w:footnote w:id="7">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People’s Republic of China Constitution, Dec. 4, 1982, </w:t>
      </w:r>
      <w:hyperlink r:id="rId7" w:history="1">
        <w:r w:rsidRPr="00FB4B1E">
          <w:rPr>
            <w:rStyle w:val="Hyperlink"/>
            <w:rFonts w:ascii="Times New Roman" w:hAnsi="Times New Roman" w:cs="Times New Roman"/>
          </w:rPr>
          <w:t>http://english.peopledaily.com.cn/constitution/constitution.html</w:t>
        </w:r>
      </w:hyperlink>
      <w:r w:rsidRPr="00FB4B1E">
        <w:rPr>
          <w:rFonts w:ascii="Times New Roman" w:hAnsi="Times New Roman" w:cs="Times New Roman"/>
        </w:rPr>
        <w:t xml:space="preserve"> </w:t>
      </w:r>
    </w:p>
  </w:footnote>
  <w:footnote w:id="8">
    <w:p w:rsidR="006E4126" w:rsidRPr="00DD6BBE" w:rsidRDefault="006E4126" w:rsidP="00D8421B">
      <w:pPr>
        <w:pStyle w:val="FootnoteText"/>
        <w:tabs>
          <w:tab w:val="left" w:pos="540"/>
        </w:tabs>
        <w:spacing w:after="120"/>
        <w:ind w:firstLine="547"/>
        <w:rPr>
          <w:rFonts w:ascii="Times New Roman" w:hAnsi="Times New Roman" w:cs="Times New Roman"/>
        </w:rPr>
      </w:pPr>
      <w:r w:rsidRPr="00DD6BBE">
        <w:rPr>
          <w:rStyle w:val="FootnoteReference"/>
          <w:rFonts w:ascii="Times New Roman" w:hAnsi="Times New Roman" w:cs="Times New Roman"/>
        </w:rPr>
        <w:footnoteRef/>
      </w:r>
      <w:r w:rsidRPr="00DD6BBE">
        <w:rPr>
          <w:rFonts w:ascii="Times New Roman" w:hAnsi="Times New Roman" w:cs="Times New Roman"/>
        </w:rPr>
        <w:t xml:space="preserve"> </w:t>
      </w:r>
      <w:r w:rsidR="00E87367">
        <w:rPr>
          <w:rFonts w:ascii="Times New Roman" w:hAnsi="Times New Roman" w:cs="Times New Roman"/>
        </w:rPr>
        <w:t xml:space="preserve">Michael </w:t>
      </w:r>
      <w:proofErr w:type="spellStart"/>
      <w:r w:rsidRPr="00DD6BBE">
        <w:rPr>
          <w:rFonts w:ascii="Times New Roman" w:hAnsi="Times New Roman" w:cs="Times New Roman"/>
        </w:rPr>
        <w:t>Gasster</w:t>
      </w:r>
      <w:proofErr w:type="spellEnd"/>
      <w:r w:rsidRPr="00DD6BBE">
        <w:rPr>
          <w:rFonts w:ascii="Times New Roman" w:hAnsi="Times New Roman" w:cs="Times New Roman"/>
        </w:rPr>
        <w:t xml:space="preserve">, </w:t>
      </w:r>
      <w:r w:rsidR="00E87367" w:rsidRPr="00E87367">
        <w:rPr>
          <w:rFonts w:ascii="Times New Roman" w:hAnsi="Times New Roman" w:cs="Times New Roman"/>
          <w:i/>
        </w:rPr>
        <w:t>Chinese Intellectuals and the Revolution of 1911</w:t>
      </w:r>
      <w:r w:rsidR="00E87367">
        <w:rPr>
          <w:rFonts w:ascii="Times New Roman" w:hAnsi="Times New Roman" w:cs="Times New Roman"/>
        </w:rPr>
        <w:t xml:space="preserve"> (Seattle: Univ. of Washington Press, 1969), </w:t>
      </w:r>
      <w:r w:rsidRPr="00DD6BBE">
        <w:rPr>
          <w:rFonts w:ascii="Times New Roman" w:hAnsi="Times New Roman" w:cs="Times New Roman"/>
        </w:rPr>
        <w:t>6.</w:t>
      </w:r>
    </w:p>
  </w:footnote>
  <w:footnote w:id="9">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w:t>
      </w:r>
      <w:proofErr w:type="spellStart"/>
      <w:r w:rsidRPr="00FB4B1E">
        <w:rPr>
          <w:rFonts w:ascii="Times New Roman" w:hAnsi="Times New Roman" w:cs="Times New Roman"/>
        </w:rPr>
        <w:t>Gasster</w:t>
      </w:r>
      <w:proofErr w:type="spellEnd"/>
      <w:r w:rsidRPr="00FB4B1E">
        <w:rPr>
          <w:rFonts w:ascii="Times New Roman" w:hAnsi="Times New Roman" w:cs="Times New Roman"/>
        </w:rPr>
        <w:t>, 14.</w:t>
      </w:r>
    </w:p>
  </w:footnote>
  <w:footnote w:id="10">
    <w:p w:rsidR="008467E7" w:rsidRPr="00FB4B1E" w:rsidRDefault="008467E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Roger B. Jeans, </w:t>
      </w:r>
      <w:r w:rsidRPr="00DF2B92">
        <w:rPr>
          <w:rFonts w:ascii="Times New Roman" w:hAnsi="Times New Roman" w:cs="Times New Roman"/>
          <w:i/>
        </w:rPr>
        <w:t>Democracy and Socialism in Republican China</w:t>
      </w:r>
      <w:r w:rsidRPr="00FB4B1E">
        <w:rPr>
          <w:rFonts w:ascii="Times New Roman" w:hAnsi="Times New Roman" w:cs="Times New Roman"/>
        </w:rPr>
        <w:t xml:space="preserve"> (Lanham, Maryland: </w:t>
      </w:r>
      <w:proofErr w:type="spellStart"/>
      <w:r w:rsidRPr="00FB4B1E">
        <w:rPr>
          <w:rFonts w:ascii="Times New Roman" w:hAnsi="Times New Roman" w:cs="Times New Roman"/>
        </w:rPr>
        <w:t>Rowman</w:t>
      </w:r>
      <w:proofErr w:type="spellEnd"/>
      <w:r w:rsidRPr="00FB4B1E">
        <w:rPr>
          <w:rFonts w:ascii="Times New Roman" w:hAnsi="Times New Roman" w:cs="Times New Roman"/>
        </w:rPr>
        <w:t xml:space="preserve"> &amp; Littlefield, 1997) , 19-20. </w:t>
      </w:r>
    </w:p>
  </w:footnote>
  <w:footnote w:id="11">
    <w:p w:rsidR="0057514F" w:rsidRPr="0057514F" w:rsidRDefault="0057514F" w:rsidP="0057514F">
      <w:pPr>
        <w:pStyle w:val="FootnoteText"/>
        <w:spacing w:after="120"/>
        <w:ind w:firstLine="540"/>
        <w:rPr>
          <w:rFonts w:ascii="Times New Roman" w:hAnsi="Times New Roman" w:cs="Times New Roman"/>
        </w:rPr>
      </w:pPr>
      <w:r w:rsidRPr="0057514F">
        <w:rPr>
          <w:rStyle w:val="FootnoteReference"/>
          <w:rFonts w:ascii="Times New Roman" w:hAnsi="Times New Roman" w:cs="Times New Roman"/>
        </w:rPr>
        <w:footnoteRef/>
      </w:r>
      <w:r w:rsidRPr="0057514F">
        <w:rPr>
          <w:rFonts w:ascii="Times New Roman" w:hAnsi="Times New Roman" w:cs="Times New Roman"/>
        </w:rPr>
        <w:t xml:space="preserve"> The author would welcome assistance from an historian of Chinese etymology as to the first uses of t</w:t>
      </w:r>
      <w:r w:rsidR="00FC5CED">
        <w:rPr>
          <w:rFonts w:ascii="Times New Roman" w:hAnsi="Times New Roman" w:cs="Times New Roman"/>
        </w:rPr>
        <w:t>he term</w:t>
      </w:r>
      <w:r w:rsidRPr="0057514F">
        <w:rPr>
          <w:rFonts w:ascii="Times New Roman" w:hAnsi="Times New Roman" w:cs="Times New Roman"/>
        </w:rPr>
        <w:t>.</w:t>
      </w:r>
    </w:p>
  </w:footnote>
  <w:footnote w:id="12">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Henry Kissinger, </w:t>
      </w:r>
      <w:r w:rsidRPr="00FB4B1E">
        <w:rPr>
          <w:rFonts w:ascii="Times New Roman" w:hAnsi="Times New Roman" w:cs="Times New Roman"/>
          <w:i/>
        </w:rPr>
        <w:t>On China</w:t>
      </w:r>
      <w:r w:rsidRPr="00FB4B1E">
        <w:rPr>
          <w:rFonts w:ascii="Times New Roman" w:hAnsi="Times New Roman" w:cs="Times New Roman"/>
        </w:rPr>
        <w:t xml:space="preserve"> (New York: Penguin, 2011).</w:t>
      </w:r>
    </w:p>
  </w:footnote>
  <w:footnote w:id="13">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Chester Tan, </w:t>
      </w:r>
      <w:r w:rsidRPr="00FB4B1E">
        <w:rPr>
          <w:rFonts w:ascii="Times New Roman" w:hAnsi="Times New Roman" w:cs="Times New Roman"/>
          <w:i/>
        </w:rPr>
        <w:t>Chinese Political Thought in the 20</w:t>
      </w:r>
      <w:r w:rsidRPr="00FB4B1E">
        <w:rPr>
          <w:rFonts w:ascii="Times New Roman" w:hAnsi="Times New Roman" w:cs="Times New Roman"/>
          <w:i/>
          <w:vertAlign w:val="superscript"/>
        </w:rPr>
        <w:t>th</w:t>
      </w:r>
      <w:r w:rsidRPr="00FB4B1E">
        <w:rPr>
          <w:rFonts w:ascii="Times New Roman" w:hAnsi="Times New Roman" w:cs="Times New Roman"/>
          <w:i/>
        </w:rPr>
        <w:t xml:space="preserve"> Century</w:t>
      </w:r>
      <w:r w:rsidRPr="00FB4B1E">
        <w:rPr>
          <w:rFonts w:ascii="Times New Roman" w:hAnsi="Times New Roman" w:cs="Times New Roman"/>
        </w:rPr>
        <w:t xml:space="preserve"> (London: David and Charles,</w:t>
      </w:r>
      <w:r w:rsidR="00193A1C">
        <w:rPr>
          <w:rFonts w:ascii="Times New Roman" w:hAnsi="Times New Roman" w:cs="Times New Roman"/>
        </w:rPr>
        <w:t xml:space="preserve"> 1971), 51.</w:t>
      </w:r>
    </w:p>
  </w:footnote>
  <w:footnote w:id="14">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Kissinger, 19.</w:t>
      </w:r>
    </w:p>
  </w:footnote>
  <w:footnote w:id="15">
    <w:p w:rsidR="002C0F17" w:rsidRPr="00FB4B1E" w:rsidRDefault="002C0F17" w:rsidP="00D8421B">
      <w:pPr>
        <w:pStyle w:val="FootnoteText"/>
        <w:tabs>
          <w:tab w:val="left" w:pos="540"/>
        </w:tabs>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Kissinger, 17.</w:t>
      </w:r>
      <w:r w:rsidR="007635A9">
        <w:rPr>
          <w:rFonts w:ascii="Times New Roman" w:hAnsi="Times New Roman" w:cs="Times New Roman"/>
        </w:rPr>
        <w:t xml:space="preserve"> </w:t>
      </w:r>
    </w:p>
  </w:footnote>
  <w:footnote w:id="16">
    <w:p w:rsidR="00D95B63" w:rsidRPr="00C4657D" w:rsidRDefault="00D95B63" w:rsidP="00D8421B">
      <w:pPr>
        <w:pStyle w:val="FootnoteText"/>
        <w:tabs>
          <w:tab w:val="left" w:pos="540"/>
        </w:tabs>
        <w:spacing w:after="120"/>
        <w:ind w:firstLine="547"/>
        <w:rPr>
          <w:rFonts w:ascii="Times New Roman" w:hAnsi="Times New Roman" w:cs="Times New Roman"/>
        </w:rPr>
      </w:pPr>
      <w:r w:rsidRPr="00C4657D">
        <w:rPr>
          <w:rStyle w:val="FootnoteReference"/>
          <w:rFonts w:ascii="Times New Roman" w:hAnsi="Times New Roman" w:cs="Times New Roman"/>
        </w:rPr>
        <w:footnoteRef/>
      </w:r>
      <w:r w:rsidRPr="00C4657D">
        <w:rPr>
          <w:rFonts w:ascii="Times New Roman" w:hAnsi="Times New Roman" w:cs="Times New Roman"/>
        </w:rPr>
        <w:t xml:space="preserve"> </w:t>
      </w:r>
      <w:proofErr w:type="spellStart"/>
      <w:r w:rsidRPr="00C4657D">
        <w:rPr>
          <w:rFonts w:ascii="Times New Roman" w:hAnsi="Times New Roman" w:cs="Times New Roman"/>
        </w:rPr>
        <w:t>Gasster</w:t>
      </w:r>
      <w:proofErr w:type="spellEnd"/>
      <w:r w:rsidRPr="00C4657D">
        <w:rPr>
          <w:rFonts w:ascii="Times New Roman" w:hAnsi="Times New Roman" w:cs="Times New Roman"/>
        </w:rPr>
        <w:t>, 65.</w:t>
      </w:r>
      <w:r w:rsidR="007635A9">
        <w:rPr>
          <w:rFonts w:ascii="Times New Roman" w:hAnsi="Times New Roman" w:cs="Times New Roman"/>
        </w:rPr>
        <w:t xml:space="preserve"> </w:t>
      </w:r>
    </w:p>
  </w:footnote>
  <w:footnote w:id="17">
    <w:p w:rsidR="008D4895" w:rsidRPr="00C4657D" w:rsidRDefault="008D4895" w:rsidP="00D8421B">
      <w:pPr>
        <w:pStyle w:val="FootnoteText"/>
        <w:tabs>
          <w:tab w:val="left" w:pos="540"/>
        </w:tabs>
        <w:spacing w:after="120"/>
        <w:ind w:firstLine="547"/>
        <w:rPr>
          <w:rFonts w:ascii="Times New Roman" w:hAnsi="Times New Roman" w:cs="Times New Roman"/>
        </w:rPr>
      </w:pPr>
      <w:r w:rsidRPr="00C4657D">
        <w:rPr>
          <w:rStyle w:val="FootnoteReference"/>
          <w:rFonts w:ascii="Times New Roman" w:hAnsi="Times New Roman" w:cs="Times New Roman"/>
        </w:rPr>
        <w:footnoteRef/>
      </w:r>
      <w:r w:rsidRPr="00C4657D">
        <w:rPr>
          <w:rFonts w:ascii="Times New Roman" w:hAnsi="Times New Roman" w:cs="Times New Roman"/>
        </w:rPr>
        <w:t xml:space="preserve"> See, for example, the excerpt from the core Taiping document</w:t>
      </w:r>
      <w:r w:rsidRPr="00465CEA">
        <w:rPr>
          <w:rFonts w:ascii="Times New Roman" w:hAnsi="Times New Roman" w:cs="Times New Roman"/>
        </w:rPr>
        <w:t>,</w:t>
      </w:r>
      <w:r w:rsidRPr="00465CEA">
        <w:rPr>
          <w:rStyle w:val="hbodytext1"/>
          <w:rFonts w:ascii="Times New Roman" w:hAnsi="Times New Roman" w:cs="Times New Roman"/>
          <w:iCs/>
          <w:sz w:val="20"/>
          <w:szCs w:val="20"/>
        </w:rPr>
        <w:t xml:space="preserve"> “The Land System of the Heavenly Kingdom,” 1853</w:t>
      </w:r>
      <w:r w:rsidRPr="00C4657D">
        <w:rPr>
          <w:rStyle w:val="hbodytext1"/>
          <w:rFonts w:ascii="Times New Roman" w:hAnsi="Times New Roman" w:cs="Times New Roman"/>
          <w:iCs/>
          <w:sz w:val="20"/>
          <w:szCs w:val="20"/>
        </w:rPr>
        <w:t xml:space="preserve">, at </w:t>
      </w:r>
      <w:hyperlink r:id="rId8" w:history="1">
        <w:r w:rsidRPr="00C4657D">
          <w:rPr>
            <w:rStyle w:val="Hyperlink"/>
            <w:rFonts w:ascii="Times New Roman" w:hAnsi="Times New Roman" w:cs="Times New Roman"/>
            <w:iCs/>
          </w:rPr>
          <w:t>http://www.fordham.edu/halsall/mod/taiping.asp</w:t>
        </w:r>
      </w:hyperlink>
      <w:r w:rsidRPr="00C4657D">
        <w:rPr>
          <w:rStyle w:val="hbodytext1"/>
          <w:rFonts w:ascii="Times New Roman" w:hAnsi="Times New Roman" w:cs="Times New Roman"/>
          <w:iCs/>
          <w:sz w:val="20"/>
          <w:szCs w:val="20"/>
        </w:rPr>
        <w:t xml:space="preserve"> [Accessed Aug. 3, 2011].</w:t>
      </w:r>
    </w:p>
  </w:footnote>
  <w:footnote w:id="18">
    <w:p w:rsidR="00C4657D" w:rsidRPr="00C4657D" w:rsidRDefault="00C4657D" w:rsidP="00D8421B">
      <w:pPr>
        <w:pStyle w:val="FootnoteText"/>
        <w:spacing w:after="120"/>
        <w:ind w:firstLine="547"/>
        <w:rPr>
          <w:rFonts w:ascii="Times New Roman" w:hAnsi="Times New Roman" w:cs="Times New Roman"/>
        </w:rPr>
      </w:pPr>
      <w:r w:rsidRPr="00C4657D">
        <w:rPr>
          <w:rStyle w:val="FootnoteReference"/>
          <w:rFonts w:ascii="Times New Roman" w:hAnsi="Times New Roman" w:cs="Times New Roman"/>
        </w:rPr>
        <w:footnoteRef/>
      </w:r>
      <w:r w:rsidRPr="00C4657D">
        <w:rPr>
          <w:rFonts w:ascii="Times New Roman" w:hAnsi="Times New Roman" w:cs="Times New Roman"/>
        </w:rPr>
        <w:t xml:space="preserve"> See, for example, “A Memorial of Chang </w:t>
      </w:r>
      <w:proofErr w:type="spellStart"/>
      <w:r w:rsidRPr="00C4657D">
        <w:rPr>
          <w:rFonts w:ascii="Times New Roman" w:hAnsi="Times New Roman" w:cs="Times New Roman"/>
        </w:rPr>
        <w:t>Chih-tung</w:t>
      </w:r>
      <w:proofErr w:type="spellEnd"/>
      <w:r w:rsidRPr="00C4657D">
        <w:rPr>
          <w:rFonts w:ascii="Times New Roman" w:hAnsi="Times New Roman" w:cs="Times New Roman"/>
        </w:rPr>
        <w:t xml:space="preserve"> and Yuan Shih-</w:t>
      </w:r>
      <w:proofErr w:type="spellStart"/>
      <w:r w:rsidRPr="00C4657D">
        <w:rPr>
          <w:rFonts w:ascii="Times New Roman" w:hAnsi="Times New Roman" w:cs="Times New Roman"/>
        </w:rPr>
        <w:t>kai</w:t>
      </w:r>
      <w:proofErr w:type="spellEnd"/>
      <w:r w:rsidRPr="00C4657D">
        <w:rPr>
          <w:rFonts w:ascii="Times New Roman" w:hAnsi="Times New Roman" w:cs="Times New Roman"/>
        </w:rPr>
        <w:t xml:space="preserve"> Urging Abolition of the Old Examinations, 1903” in </w:t>
      </w:r>
      <w:proofErr w:type="spellStart"/>
      <w:r w:rsidRPr="00C4657D">
        <w:rPr>
          <w:rFonts w:ascii="Times New Roman" w:hAnsi="Times New Roman" w:cs="Times New Roman"/>
        </w:rPr>
        <w:t>Ssu</w:t>
      </w:r>
      <w:proofErr w:type="spellEnd"/>
      <w:r w:rsidRPr="00C4657D">
        <w:rPr>
          <w:rFonts w:ascii="Times New Roman" w:hAnsi="Times New Roman" w:cs="Times New Roman"/>
        </w:rPr>
        <w:t xml:space="preserve">-Yu Zen Sun and John K. Fairbank, </w:t>
      </w:r>
      <w:r w:rsidRPr="00C4657D">
        <w:rPr>
          <w:rFonts w:ascii="Times New Roman" w:hAnsi="Times New Roman" w:cs="Times New Roman"/>
          <w:i/>
        </w:rPr>
        <w:t xml:space="preserve">China’s Response to the West: A Documentary Survey 1839-1923 </w:t>
      </w:r>
      <w:r w:rsidRPr="00C4657D">
        <w:rPr>
          <w:rFonts w:ascii="Times New Roman" w:hAnsi="Times New Roman" w:cs="Times New Roman"/>
        </w:rPr>
        <w:t xml:space="preserve">(New York: </w:t>
      </w:r>
      <w:proofErr w:type="spellStart"/>
      <w:r w:rsidRPr="00C4657D">
        <w:rPr>
          <w:rFonts w:ascii="Times New Roman" w:hAnsi="Times New Roman" w:cs="Times New Roman"/>
        </w:rPr>
        <w:t>Atheneum</w:t>
      </w:r>
      <w:proofErr w:type="spellEnd"/>
      <w:r w:rsidRPr="00C4657D">
        <w:rPr>
          <w:rFonts w:ascii="Times New Roman" w:hAnsi="Times New Roman" w:cs="Times New Roman"/>
        </w:rPr>
        <w:t>, 1963), 206-207.</w:t>
      </w:r>
    </w:p>
  </w:footnote>
  <w:footnote w:id="19">
    <w:p w:rsidR="00AB0125" w:rsidRPr="00EA0AE8" w:rsidRDefault="00AB0125" w:rsidP="00D8421B">
      <w:pPr>
        <w:pStyle w:val="FootnoteText"/>
        <w:spacing w:after="120"/>
        <w:ind w:firstLine="547"/>
        <w:rPr>
          <w:rFonts w:ascii="Times New Roman" w:hAnsi="Times New Roman" w:cs="Times New Roman"/>
        </w:rPr>
      </w:pPr>
      <w:r w:rsidRPr="00EA0AE8">
        <w:rPr>
          <w:rStyle w:val="FootnoteReference"/>
          <w:rFonts w:ascii="Times New Roman" w:hAnsi="Times New Roman" w:cs="Times New Roman"/>
        </w:rPr>
        <w:footnoteRef/>
      </w:r>
      <w:r w:rsidRPr="00EA0AE8">
        <w:rPr>
          <w:rFonts w:ascii="Times New Roman" w:hAnsi="Times New Roman" w:cs="Times New Roman"/>
        </w:rPr>
        <w:t xml:space="preserve"> </w:t>
      </w:r>
      <w:r w:rsidR="00417ED7" w:rsidRPr="00EA0AE8">
        <w:rPr>
          <w:rFonts w:ascii="Times New Roman" w:hAnsi="Times New Roman" w:cs="Times New Roman"/>
        </w:rPr>
        <w:t>“</w:t>
      </w:r>
      <w:r w:rsidRPr="00EA0AE8">
        <w:rPr>
          <w:rFonts w:ascii="Times New Roman" w:hAnsi="Times New Roman" w:cs="Times New Roman"/>
        </w:rPr>
        <w:t xml:space="preserve">A Report on Constitutional Governments Abroad, 1906” as reprinted in </w:t>
      </w:r>
      <w:r w:rsidR="00417ED7" w:rsidRPr="00EA0AE8">
        <w:rPr>
          <w:rFonts w:ascii="Times New Roman" w:hAnsi="Times New Roman" w:cs="Times New Roman"/>
        </w:rPr>
        <w:t>Sun and Fairbank, 208.</w:t>
      </w:r>
    </w:p>
  </w:footnote>
  <w:footnote w:id="20">
    <w:p w:rsidR="00EA0AE8" w:rsidRPr="00EA0AE8" w:rsidRDefault="00EA0AE8" w:rsidP="00D8421B">
      <w:pPr>
        <w:pStyle w:val="FootnoteText"/>
        <w:spacing w:after="120"/>
        <w:ind w:firstLine="547"/>
        <w:rPr>
          <w:rFonts w:ascii="Times New Roman" w:hAnsi="Times New Roman" w:cs="Times New Roman"/>
        </w:rPr>
      </w:pPr>
      <w:r w:rsidRPr="00EA0AE8">
        <w:rPr>
          <w:rStyle w:val="FootnoteReference"/>
          <w:rFonts w:ascii="Times New Roman" w:hAnsi="Times New Roman" w:cs="Times New Roman"/>
        </w:rPr>
        <w:footnoteRef/>
      </w:r>
      <w:r w:rsidRPr="00EA0AE8">
        <w:rPr>
          <w:rFonts w:ascii="Times New Roman" w:hAnsi="Times New Roman" w:cs="Times New Roman"/>
        </w:rPr>
        <w:t xml:space="preserve"> </w:t>
      </w:r>
      <w:r w:rsidR="00465CEA">
        <w:rPr>
          <w:rFonts w:ascii="Times New Roman" w:hAnsi="Times New Roman" w:cs="Times New Roman"/>
        </w:rPr>
        <w:t>“</w:t>
      </w:r>
      <w:r w:rsidRPr="00465CEA">
        <w:rPr>
          <w:rFonts w:ascii="Times New Roman" w:hAnsi="Times New Roman" w:cs="Times New Roman"/>
        </w:rPr>
        <w:t xml:space="preserve">Manifesto of the </w:t>
      </w:r>
      <w:proofErr w:type="spellStart"/>
      <w:r w:rsidRPr="00465CEA">
        <w:rPr>
          <w:rFonts w:ascii="Times New Roman" w:hAnsi="Times New Roman" w:cs="Times New Roman"/>
        </w:rPr>
        <w:t>Tongmenhui</w:t>
      </w:r>
      <w:proofErr w:type="spellEnd"/>
      <w:r w:rsidR="00465CEA">
        <w:rPr>
          <w:rFonts w:ascii="Times New Roman" w:hAnsi="Times New Roman" w:cs="Times New Roman"/>
        </w:rPr>
        <w:t>”</w:t>
      </w:r>
      <w:r w:rsidRPr="00EA0AE8">
        <w:rPr>
          <w:rFonts w:ascii="Times New Roman" w:hAnsi="Times New Roman" w:cs="Times New Roman"/>
        </w:rPr>
        <w:t>, 1905, as reprinted in Sun and Fairbank, 227.</w:t>
      </w:r>
    </w:p>
  </w:footnote>
  <w:footnote w:id="21">
    <w:p w:rsidR="00C338F6" w:rsidRPr="00987201" w:rsidRDefault="00C338F6" w:rsidP="00D8421B">
      <w:pPr>
        <w:pStyle w:val="FootnoteText"/>
        <w:spacing w:after="120"/>
        <w:ind w:firstLine="547"/>
        <w:rPr>
          <w:rFonts w:ascii="Times New Roman" w:hAnsi="Times New Roman" w:cs="Times New Roman"/>
        </w:rPr>
      </w:pPr>
      <w:r w:rsidRPr="00987201">
        <w:rPr>
          <w:rStyle w:val="FootnoteReference"/>
          <w:rFonts w:ascii="Times New Roman" w:hAnsi="Times New Roman" w:cs="Times New Roman"/>
        </w:rPr>
        <w:footnoteRef/>
      </w:r>
      <w:r w:rsidRPr="00987201">
        <w:rPr>
          <w:rFonts w:ascii="Times New Roman" w:hAnsi="Times New Roman" w:cs="Times New Roman"/>
        </w:rPr>
        <w:t xml:space="preserve"> </w:t>
      </w:r>
      <w:r w:rsidR="00193A1C">
        <w:rPr>
          <w:rFonts w:ascii="Times New Roman" w:hAnsi="Times New Roman" w:cs="Times New Roman"/>
        </w:rPr>
        <w:t>Manifesto.</w:t>
      </w:r>
    </w:p>
  </w:footnote>
  <w:footnote w:id="22">
    <w:p w:rsidR="000875DA" w:rsidRPr="00987201" w:rsidRDefault="000875DA" w:rsidP="00D8421B">
      <w:pPr>
        <w:pStyle w:val="FootnoteText"/>
        <w:spacing w:after="120"/>
        <w:ind w:firstLine="547"/>
        <w:rPr>
          <w:rFonts w:ascii="Times New Roman" w:hAnsi="Times New Roman" w:cs="Times New Roman"/>
        </w:rPr>
      </w:pPr>
      <w:r w:rsidRPr="00987201">
        <w:rPr>
          <w:rStyle w:val="FootnoteReference"/>
          <w:rFonts w:ascii="Times New Roman" w:hAnsi="Times New Roman" w:cs="Times New Roman"/>
        </w:rPr>
        <w:footnoteRef/>
      </w:r>
      <w:r w:rsidRPr="00987201">
        <w:rPr>
          <w:rFonts w:ascii="Times New Roman" w:hAnsi="Times New Roman" w:cs="Times New Roman"/>
        </w:rPr>
        <w:t xml:space="preserve"> Ibid.</w:t>
      </w:r>
    </w:p>
  </w:footnote>
  <w:footnote w:id="23">
    <w:p w:rsidR="00432BE5" w:rsidRPr="00987201" w:rsidRDefault="00432BE5" w:rsidP="00D8421B">
      <w:pPr>
        <w:pStyle w:val="FootnoteText"/>
        <w:spacing w:after="120"/>
        <w:ind w:firstLine="547"/>
        <w:rPr>
          <w:rFonts w:ascii="Times New Roman" w:hAnsi="Times New Roman" w:cs="Times New Roman"/>
        </w:rPr>
      </w:pPr>
      <w:r w:rsidRPr="00987201">
        <w:rPr>
          <w:rStyle w:val="FootnoteReference"/>
          <w:rFonts w:ascii="Times New Roman" w:hAnsi="Times New Roman" w:cs="Times New Roman"/>
        </w:rPr>
        <w:footnoteRef/>
      </w:r>
      <w:r w:rsidRPr="00987201">
        <w:rPr>
          <w:rFonts w:ascii="Times New Roman" w:hAnsi="Times New Roman" w:cs="Times New Roman"/>
        </w:rPr>
        <w:t xml:space="preserve"> Ibid.</w:t>
      </w:r>
    </w:p>
  </w:footnote>
  <w:footnote w:id="24">
    <w:p w:rsidR="00F37DBF" w:rsidRPr="00987201" w:rsidRDefault="00F37DBF" w:rsidP="00D8421B">
      <w:pPr>
        <w:pStyle w:val="FootnoteText"/>
        <w:spacing w:after="120"/>
        <w:ind w:firstLine="547"/>
        <w:rPr>
          <w:rFonts w:ascii="Times New Roman" w:hAnsi="Times New Roman" w:cs="Times New Roman"/>
        </w:rPr>
      </w:pPr>
      <w:r w:rsidRPr="00987201">
        <w:rPr>
          <w:rStyle w:val="FootnoteReference"/>
          <w:rFonts w:ascii="Times New Roman" w:hAnsi="Times New Roman" w:cs="Times New Roman"/>
        </w:rPr>
        <w:footnoteRef/>
      </w:r>
      <w:r w:rsidR="00CB6EE6" w:rsidRPr="00987201">
        <w:rPr>
          <w:rFonts w:ascii="Times New Roman" w:hAnsi="Times New Roman" w:cs="Times New Roman"/>
        </w:rPr>
        <w:t xml:space="preserve"> </w:t>
      </w:r>
      <w:r w:rsidRPr="00987201">
        <w:rPr>
          <w:rFonts w:ascii="Times New Roman" w:hAnsi="Times New Roman" w:cs="Times New Roman"/>
        </w:rPr>
        <w:t xml:space="preserve">As quoted in </w:t>
      </w:r>
      <w:proofErr w:type="spellStart"/>
      <w:r w:rsidRPr="00987201">
        <w:rPr>
          <w:rFonts w:ascii="Times New Roman" w:hAnsi="Times New Roman" w:cs="Times New Roman"/>
        </w:rPr>
        <w:t>Gasster</w:t>
      </w:r>
      <w:proofErr w:type="spellEnd"/>
      <w:r w:rsidRPr="00987201">
        <w:rPr>
          <w:rFonts w:ascii="Times New Roman" w:hAnsi="Times New Roman" w:cs="Times New Roman"/>
        </w:rPr>
        <w:t>, p. 107.</w:t>
      </w:r>
    </w:p>
  </w:footnote>
  <w:footnote w:id="25">
    <w:p w:rsidR="00F37DBF" w:rsidRPr="00987201" w:rsidRDefault="00F37DBF" w:rsidP="00D8421B">
      <w:pPr>
        <w:pStyle w:val="FootnoteText"/>
        <w:spacing w:after="120"/>
        <w:ind w:firstLine="547"/>
        <w:rPr>
          <w:rFonts w:ascii="Times New Roman" w:hAnsi="Times New Roman" w:cs="Times New Roman"/>
        </w:rPr>
      </w:pPr>
      <w:r w:rsidRPr="00987201">
        <w:rPr>
          <w:rStyle w:val="FootnoteReference"/>
          <w:rFonts w:ascii="Times New Roman" w:hAnsi="Times New Roman" w:cs="Times New Roman"/>
        </w:rPr>
        <w:footnoteRef/>
      </w:r>
      <w:r w:rsidRPr="00987201">
        <w:rPr>
          <w:rFonts w:ascii="Times New Roman" w:hAnsi="Times New Roman" w:cs="Times New Roman"/>
        </w:rPr>
        <w:t xml:space="preserve"> </w:t>
      </w:r>
      <w:proofErr w:type="spellStart"/>
      <w:r w:rsidRPr="00987201">
        <w:rPr>
          <w:rFonts w:ascii="Times New Roman" w:hAnsi="Times New Roman" w:cs="Times New Roman"/>
        </w:rPr>
        <w:t>Gasster</w:t>
      </w:r>
      <w:proofErr w:type="spellEnd"/>
      <w:r w:rsidRPr="00987201">
        <w:rPr>
          <w:rFonts w:ascii="Times New Roman" w:hAnsi="Times New Roman" w:cs="Times New Roman"/>
        </w:rPr>
        <w:t>, p. 135.</w:t>
      </w:r>
    </w:p>
  </w:footnote>
  <w:footnote w:id="26">
    <w:p w:rsidR="00F37DBF" w:rsidRPr="00FB4B1E" w:rsidRDefault="00F37DBF"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w:t>
      </w:r>
      <w:proofErr w:type="spellStart"/>
      <w:r w:rsidRPr="00FB4B1E">
        <w:rPr>
          <w:rFonts w:ascii="Times New Roman" w:hAnsi="Times New Roman" w:cs="Times New Roman"/>
        </w:rPr>
        <w:t>Gasster</w:t>
      </w:r>
      <w:proofErr w:type="spellEnd"/>
      <w:r w:rsidRPr="00FB4B1E">
        <w:rPr>
          <w:rFonts w:ascii="Times New Roman" w:hAnsi="Times New Roman" w:cs="Times New Roman"/>
        </w:rPr>
        <w:t>, p. 136</w:t>
      </w:r>
    </w:p>
  </w:footnote>
  <w:footnote w:id="27">
    <w:p w:rsidR="00FB4B1E" w:rsidRPr="00FB4B1E" w:rsidRDefault="00FB4B1E"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Tragically, this very factionalism and fracturing of the Republic would take place over the next two decades.</w:t>
      </w:r>
    </w:p>
  </w:footnote>
  <w:footnote w:id="28">
    <w:p w:rsidR="00F37DBF" w:rsidRPr="00FB4B1E" w:rsidRDefault="00F37DBF"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w:t>
      </w:r>
      <w:proofErr w:type="spellStart"/>
      <w:r w:rsidRPr="00FB4B1E">
        <w:rPr>
          <w:rFonts w:ascii="Times New Roman" w:hAnsi="Times New Roman" w:cs="Times New Roman"/>
        </w:rPr>
        <w:t>Gasster</w:t>
      </w:r>
      <w:proofErr w:type="spellEnd"/>
      <w:r w:rsidRPr="00FB4B1E">
        <w:rPr>
          <w:rFonts w:ascii="Times New Roman" w:hAnsi="Times New Roman" w:cs="Times New Roman"/>
        </w:rPr>
        <w:t>, p. 122.</w:t>
      </w:r>
    </w:p>
  </w:footnote>
  <w:footnote w:id="29">
    <w:p w:rsidR="00974220" w:rsidRPr="00FB4B1E" w:rsidRDefault="00974220"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Chin </w:t>
      </w:r>
      <w:proofErr w:type="spellStart"/>
      <w:r w:rsidRPr="00FB4B1E">
        <w:rPr>
          <w:rFonts w:ascii="Times New Roman" w:hAnsi="Times New Roman" w:cs="Times New Roman"/>
        </w:rPr>
        <w:t>Ch’ung</w:t>
      </w:r>
      <w:proofErr w:type="spellEnd"/>
      <w:r w:rsidRPr="00FB4B1E">
        <w:rPr>
          <w:rFonts w:ascii="Times New Roman" w:hAnsi="Times New Roman" w:cs="Times New Roman"/>
        </w:rPr>
        <w:t xml:space="preserve">-chi and </w:t>
      </w:r>
      <w:proofErr w:type="spellStart"/>
      <w:r w:rsidRPr="00FB4B1E">
        <w:rPr>
          <w:rFonts w:ascii="Times New Roman" w:hAnsi="Times New Roman" w:cs="Times New Roman"/>
        </w:rPr>
        <w:t>Hu</w:t>
      </w:r>
      <w:proofErr w:type="spellEnd"/>
      <w:r w:rsidRPr="00FB4B1E">
        <w:rPr>
          <w:rFonts w:ascii="Times New Roman" w:hAnsi="Times New Roman" w:cs="Times New Roman"/>
        </w:rPr>
        <w:t xml:space="preserve"> </w:t>
      </w:r>
      <w:proofErr w:type="spellStart"/>
      <w:r w:rsidRPr="00FB4B1E">
        <w:rPr>
          <w:rFonts w:ascii="Times New Roman" w:hAnsi="Times New Roman" w:cs="Times New Roman"/>
        </w:rPr>
        <w:t>Sheng-wu</w:t>
      </w:r>
      <w:proofErr w:type="spellEnd"/>
      <w:r w:rsidRPr="00FB4B1E">
        <w:rPr>
          <w:rFonts w:ascii="Times New Roman" w:hAnsi="Times New Roman" w:cs="Times New Roman"/>
        </w:rPr>
        <w:t xml:space="preserve">, “Huang </w:t>
      </w:r>
      <w:proofErr w:type="spellStart"/>
      <w:r w:rsidRPr="00FB4B1E">
        <w:rPr>
          <w:rFonts w:ascii="Times New Roman" w:hAnsi="Times New Roman" w:cs="Times New Roman"/>
        </w:rPr>
        <w:t>Hsing</w:t>
      </w:r>
      <w:proofErr w:type="spellEnd"/>
      <w:r w:rsidRPr="00FB4B1E">
        <w:rPr>
          <w:rFonts w:ascii="Times New Roman" w:hAnsi="Times New Roman" w:cs="Times New Roman"/>
        </w:rPr>
        <w:t>: Co-founder of the Republic of China,” in Chun-</w:t>
      </w:r>
      <w:proofErr w:type="spellStart"/>
      <w:r w:rsidRPr="00FB4B1E">
        <w:rPr>
          <w:rFonts w:ascii="Times New Roman" w:hAnsi="Times New Roman" w:cs="Times New Roman"/>
        </w:rPr>
        <w:t>tu</w:t>
      </w:r>
      <w:proofErr w:type="spellEnd"/>
      <w:r w:rsidRPr="00FB4B1E">
        <w:rPr>
          <w:rFonts w:ascii="Times New Roman" w:hAnsi="Times New Roman" w:cs="Times New Roman"/>
        </w:rPr>
        <w:t xml:space="preserve"> </w:t>
      </w:r>
      <w:proofErr w:type="spellStart"/>
      <w:r w:rsidRPr="00FB4B1E">
        <w:rPr>
          <w:rFonts w:ascii="Times New Roman" w:hAnsi="Times New Roman" w:cs="Times New Roman"/>
        </w:rPr>
        <w:t>Hsueh</w:t>
      </w:r>
      <w:proofErr w:type="spellEnd"/>
      <w:r w:rsidRPr="00FB4B1E">
        <w:rPr>
          <w:rFonts w:ascii="Times New Roman" w:hAnsi="Times New Roman" w:cs="Times New Roman"/>
        </w:rPr>
        <w:t>, Revolutionary Leaders of Modern China,” (Oxford: Oxford Univ. Press, 1971), 127.</w:t>
      </w:r>
    </w:p>
  </w:footnote>
  <w:footnote w:id="30">
    <w:p w:rsidR="00E55D64" w:rsidRPr="00FB4B1E" w:rsidRDefault="00E55D64"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Huang </w:t>
      </w:r>
      <w:proofErr w:type="spellStart"/>
      <w:r w:rsidRPr="00FB4B1E">
        <w:rPr>
          <w:rFonts w:ascii="Times New Roman" w:hAnsi="Times New Roman" w:cs="Times New Roman"/>
        </w:rPr>
        <w:t>Hsing</w:t>
      </w:r>
      <w:proofErr w:type="spellEnd"/>
      <w:r w:rsidRPr="00FB4B1E">
        <w:rPr>
          <w:rFonts w:ascii="Times New Roman" w:hAnsi="Times New Roman" w:cs="Times New Roman"/>
        </w:rPr>
        <w:t xml:space="preserve"> letter to Yuan </w:t>
      </w:r>
      <w:proofErr w:type="spellStart"/>
      <w:r w:rsidRPr="00FB4B1E">
        <w:rPr>
          <w:rFonts w:ascii="Times New Roman" w:hAnsi="Times New Roman" w:cs="Times New Roman"/>
        </w:rPr>
        <w:t>Shikai</w:t>
      </w:r>
      <w:proofErr w:type="spellEnd"/>
      <w:r w:rsidRPr="00FB4B1E">
        <w:rPr>
          <w:rFonts w:ascii="Times New Roman" w:hAnsi="Times New Roman" w:cs="Times New Roman"/>
        </w:rPr>
        <w:t xml:space="preserve">, 1912, as quoted in Chin </w:t>
      </w:r>
      <w:proofErr w:type="spellStart"/>
      <w:r w:rsidRPr="00FB4B1E">
        <w:rPr>
          <w:rFonts w:ascii="Times New Roman" w:hAnsi="Times New Roman" w:cs="Times New Roman"/>
        </w:rPr>
        <w:t>Ch’ung</w:t>
      </w:r>
      <w:proofErr w:type="spellEnd"/>
      <w:r w:rsidRPr="00FB4B1E">
        <w:rPr>
          <w:rFonts w:ascii="Times New Roman" w:hAnsi="Times New Roman" w:cs="Times New Roman"/>
        </w:rPr>
        <w:t xml:space="preserve">-chi and </w:t>
      </w:r>
      <w:proofErr w:type="spellStart"/>
      <w:r w:rsidRPr="00FB4B1E">
        <w:rPr>
          <w:rFonts w:ascii="Times New Roman" w:hAnsi="Times New Roman" w:cs="Times New Roman"/>
        </w:rPr>
        <w:t>Hu</w:t>
      </w:r>
      <w:proofErr w:type="spellEnd"/>
      <w:r w:rsidRPr="00FB4B1E">
        <w:rPr>
          <w:rFonts w:ascii="Times New Roman" w:hAnsi="Times New Roman" w:cs="Times New Roman"/>
        </w:rPr>
        <w:t xml:space="preserve"> </w:t>
      </w:r>
      <w:proofErr w:type="spellStart"/>
      <w:r w:rsidRPr="00FB4B1E">
        <w:rPr>
          <w:rFonts w:ascii="Times New Roman" w:hAnsi="Times New Roman" w:cs="Times New Roman"/>
        </w:rPr>
        <w:t>Sheng-wu</w:t>
      </w:r>
      <w:proofErr w:type="spellEnd"/>
      <w:r w:rsidRPr="00FB4B1E">
        <w:rPr>
          <w:rFonts w:ascii="Times New Roman" w:hAnsi="Times New Roman" w:cs="Times New Roman"/>
        </w:rPr>
        <w:t xml:space="preserve">, “Huang </w:t>
      </w:r>
      <w:proofErr w:type="spellStart"/>
      <w:r w:rsidRPr="00FB4B1E">
        <w:rPr>
          <w:rFonts w:ascii="Times New Roman" w:hAnsi="Times New Roman" w:cs="Times New Roman"/>
        </w:rPr>
        <w:t>Hsing</w:t>
      </w:r>
      <w:proofErr w:type="spellEnd"/>
      <w:r w:rsidRPr="00FB4B1E">
        <w:rPr>
          <w:rFonts w:ascii="Times New Roman" w:hAnsi="Times New Roman" w:cs="Times New Roman"/>
        </w:rPr>
        <w:t>: Co-founder of the Republic of China.”</w:t>
      </w:r>
    </w:p>
  </w:footnote>
  <w:footnote w:id="31">
    <w:p w:rsidR="00502523" w:rsidRPr="00FB4B1E" w:rsidRDefault="00502523" w:rsidP="00D8421B">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Huang </w:t>
      </w:r>
      <w:proofErr w:type="spellStart"/>
      <w:r w:rsidRPr="00FB4B1E">
        <w:rPr>
          <w:rFonts w:ascii="Times New Roman" w:hAnsi="Times New Roman" w:cs="Times New Roman"/>
        </w:rPr>
        <w:t>Hsing</w:t>
      </w:r>
      <w:proofErr w:type="spellEnd"/>
      <w:r w:rsidRPr="00FB4B1E">
        <w:rPr>
          <w:rFonts w:ascii="Times New Roman" w:hAnsi="Times New Roman" w:cs="Times New Roman"/>
        </w:rPr>
        <w:t xml:space="preserve"> letter to the Shanghai Society for Promoting Traditional Ethics, as quoted in Ibid. </w:t>
      </w:r>
    </w:p>
  </w:footnote>
  <w:footnote w:id="32">
    <w:p w:rsidR="00E119D8" w:rsidRPr="00ED2825" w:rsidRDefault="00E119D8" w:rsidP="00D8421B">
      <w:pPr>
        <w:pStyle w:val="FootnoteText"/>
        <w:spacing w:after="120"/>
        <w:ind w:firstLine="547"/>
        <w:rPr>
          <w:rFonts w:ascii="Times New Roman" w:hAnsi="Times New Roman" w:cs="Times New Roman"/>
        </w:rPr>
      </w:pPr>
      <w:r w:rsidRPr="00ED2825">
        <w:rPr>
          <w:rStyle w:val="FootnoteReference"/>
          <w:rFonts w:ascii="Times New Roman" w:hAnsi="Times New Roman" w:cs="Times New Roman"/>
        </w:rPr>
        <w:footnoteRef/>
      </w:r>
      <w:r w:rsidRPr="00ED2825">
        <w:rPr>
          <w:rFonts w:ascii="Times New Roman" w:hAnsi="Times New Roman" w:cs="Times New Roman"/>
        </w:rPr>
        <w:t xml:space="preserve"> </w:t>
      </w:r>
      <w:r>
        <w:rPr>
          <w:rFonts w:ascii="Times New Roman" w:hAnsi="Times New Roman" w:cs="Times New Roman"/>
        </w:rPr>
        <w:t xml:space="preserve">Mission of the People’s Republic of China to the United </w:t>
      </w:r>
      <w:proofErr w:type="spellStart"/>
      <w:r>
        <w:rPr>
          <w:rFonts w:ascii="Times New Roman" w:hAnsi="Times New Roman" w:cs="Times New Roman"/>
        </w:rPr>
        <w:t>Nations,</w:t>
      </w:r>
      <w:r w:rsidRPr="00ED2825">
        <w:rPr>
          <w:rFonts w:ascii="Times New Roman" w:hAnsi="Times New Roman" w:cs="Times New Roman"/>
        </w:rPr>
        <w:t>“Gender</w:t>
      </w:r>
      <w:proofErr w:type="spellEnd"/>
      <w:r w:rsidRPr="00ED2825">
        <w:rPr>
          <w:rFonts w:ascii="Times New Roman" w:hAnsi="Times New Roman" w:cs="Times New Roman"/>
        </w:rPr>
        <w:t xml:space="preserve"> Equality and </w:t>
      </w:r>
      <w:proofErr w:type="spellStart"/>
      <w:r w:rsidRPr="00ED2825">
        <w:rPr>
          <w:rFonts w:ascii="Times New Roman" w:hAnsi="Times New Roman" w:cs="Times New Roman"/>
        </w:rPr>
        <w:t>Womens</w:t>
      </w:r>
      <w:proofErr w:type="spellEnd"/>
      <w:r w:rsidRPr="00ED2825">
        <w:rPr>
          <w:rFonts w:ascii="Times New Roman" w:hAnsi="Times New Roman" w:cs="Times New Roman"/>
        </w:rPr>
        <w:t xml:space="preserve">’ Development in China” </w:t>
      </w:r>
      <w:hyperlink r:id="rId9" w:history="1">
        <w:r w:rsidRPr="00ED2825">
          <w:rPr>
            <w:rStyle w:val="Hyperlink"/>
            <w:rFonts w:ascii="Times New Roman" w:hAnsi="Times New Roman" w:cs="Times New Roman"/>
          </w:rPr>
          <w:t>http://www.china-un.ch/eng/bjzl/t210715.htm</w:t>
        </w:r>
      </w:hyperlink>
      <w:r w:rsidRPr="00ED2825">
        <w:rPr>
          <w:rFonts w:ascii="Times New Roman" w:hAnsi="Times New Roman" w:cs="Times New Roman"/>
        </w:rPr>
        <w:t xml:space="preserve"> [Accessed Aug. 22, 2011].</w:t>
      </w:r>
    </w:p>
  </w:footnote>
  <w:footnote w:id="33">
    <w:p w:rsidR="00501C10" w:rsidRPr="00CC3839" w:rsidRDefault="00501C10" w:rsidP="00CC3839">
      <w:pPr>
        <w:pStyle w:val="FootnoteText"/>
        <w:spacing w:after="120"/>
        <w:ind w:firstLine="547"/>
        <w:rPr>
          <w:rFonts w:ascii="Times New Roman" w:hAnsi="Times New Roman" w:cs="Times New Roman"/>
        </w:rPr>
      </w:pPr>
      <w:r w:rsidRPr="00FB4B1E">
        <w:rPr>
          <w:rStyle w:val="FootnoteReference"/>
          <w:rFonts w:ascii="Times New Roman" w:hAnsi="Times New Roman" w:cs="Times New Roman"/>
        </w:rPr>
        <w:footnoteRef/>
      </w:r>
      <w:r w:rsidRPr="00FB4B1E">
        <w:rPr>
          <w:rFonts w:ascii="Times New Roman" w:hAnsi="Times New Roman" w:cs="Times New Roman"/>
        </w:rPr>
        <w:t xml:space="preserve"> One interesting example is the concept of </w:t>
      </w:r>
      <w:proofErr w:type="spellStart"/>
      <w:r w:rsidRPr="00700516">
        <w:rPr>
          <w:rFonts w:ascii="Times New Roman" w:hAnsi="Times New Roman" w:cs="Times New Roman"/>
          <w:i/>
        </w:rPr>
        <w:t>xianyuan</w:t>
      </w:r>
      <w:proofErr w:type="spellEnd"/>
      <w:r w:rsidRPr="00FB4B1E">
        <w:rPr>
          <w:rFonts w:ascii="Times New Roman" w:hAnsi="Times New Roman" w:cs="Times New Roman"/>
        </w:rPr>
        <w:t xml:space="preserve"> “worthy ladies”, a literary culture of women from the </w:t>
      </w:r>
      <w:r w:rsidRPr="00CC3839">
        <w:rPr>
          <w:rFonts w:ascii="Times New Roman" w:hAnsi="Times New Roman" w:cs="Times New Roman"/>
        </w:rPr>
        <w:t xml:space="preserve">Wei-Jin era. See </w:t>
      </w:r>
      <w:proofErr w:type="spellStart"/>
      <w:r w:rsidRPr="00CC3839">
        <w:rPr>
          <w:rFonts w:ascii="Times New Roman" w:hAnsi="Times New Roman" w:cs="Times New Roman"/>
        </w:rPr>
        <w:t>Nanxiu</w:t>
      </w:r>
      <w:proofErr w:type="spellEnd"/>
      <w:r w:rsidRPr="00CC3839">
        <w:rPr>
          <w:rFonts w:ascii="Times New Roman" w:hAnsi="Times New Roman" w:cs="Times New Roman"/>
        </w:rPr>
        <w:t xml:space="preserve"> </w:t>
      </w:r>
      <w:proofErr w:type="spellStart"/>
      <w:r w:rsidRPr="00CC3839">
        <w:rPr>
          <w:rFonts w:ascii="Times New Roman" w:hAnsi="Times New Roman" w:cs="Times New Roman"/>
        </w:rPr>
        <w:t>Qian</w:t>
      </w:r>
      <w:proofErr w:type="spellEnd"/>
      <w:r w:rsidRPr="00CC3839">
        <w:rPr>
          <w:rFonts w:ascii="Times New Roman" w:hAnsi="Times New Roman" w:cs="Times New Roman"/>
        </w:rPr>
        <w:t xml:space="preserve">, “Revitalizing the </w:t>
      </w:r>
      <w:proofErr w:type="spellStart"/>
      <w:r w:rsidRPr="00CC3839">
        <w:rPr>
          <w:rFonts w:ascii="Times New Roman" w:hAnsi="Times New Roman" w:cs="Times New Roman"/>
          <w:i/>
        </w:rPr>
        <w:t>Xianyuan</w:t>
      </w:r>
      <w:proofErr w:type="spellEnd"/>
      <w:r w:rsidRPr="00CC3839">
        <w:rPr>
          <w:rFonts w:ascii="Times New Roman" w:hAnsi="Times New Roman" w:cs="Times New Roman"/>
        </w:rPr>
        <w:t xml:space="preserve"> (Worthy Ladies) Tradition: Women in the 1898 Reforms,” Modern China, October 2003, 402.</w:t>
      </w:r>
    </w:p>
  </w:footnote>
  <w:footnote w:id="34">
    <w:p w:rsidR="00CC3839" w:rsidRDefault="00CC3839" w:rsidP="00CC3839">
      <w:pPr>
        <w:pStyle w:val="FootnoteText"/>
        <w:spacing w:after="120"/>
        <w:ind w:firstLine="547"/>
      </w:pPr>
      <w:r w:rsidRPr="00CC3839">
        <w:rPr>
          <w:rStyle w:val="FootnoteReference"/>
          <w:rFonts w:ascii="Times New Roman" w:hAnsi="Times New Roman" w:cs="Times New Roman"/>
        </w:rPr>
        <w:footnoteRef/>
      </w:r>
      <w:r w:rsidRPr="00CC3839">
        <w:rPr>
          <w:rFonts w:ascii="Times New Roman" w:hAnsi="Times New Roman" w:cs="Times New Roman"/>
        </w:rPr>
        <w:t xml:space="preserve"> For example, chapters 6 and 28, as published in </w:t>
      </w:r>
      <w:r w:rsidRPr="00CC3839">
        <w:rPr>
          <w:rFonts w:ascii="Times New Roman" w:hAnsi="Times New Roman" w:cs="Times New Roman"/>
          <w:i/>
        </w:rPr>
        <w:t xml:space="preserve">The </w:t>
      </w:r>
      <w:proofErr w:type="spellStart"/>
      <w:r w:rsidRPr="00CC3839">
        <w:rPr>
          <w:rFonts w:ascii="Times New Roman" w:hAnsi="Times New Roman" w:cs="Times New Roman"/>
          <w:i/>
        </w:rPr>
        <w:t>Daodejing</w:t>
      </w:r>
      <w:proofErr w:type="spellEnd"/>
      <w:r w:rsidRPr="00CC3839">
        <w:rPr>
          <w:rFonts w:ascii="Times New Roman" w:hAnsi="Times New Roman" w:cs="Times New Roman"/>
          <w:i/>
        </w:rPr>
        <w:t xml:space="preserve"> of </w:t>
      </w:r>
      <w:proofErr w:type="spellStart"/>
      <w:r w:rsidRPr="00CC3839">
        <w:rPr>
          <w:rFonts w:ascii="Times New Roman" w:hAnsi="Times New Roman" w:cs="Times New Roman"/>
          <w:i/>
        </w:rPr>
        <w:t>Laozi</w:t>
      </w:r>
      <w:proofErr w:type="spellEnd"/>
      <w:r w:rsidRPr="00CC3839">
        <w:rPr>
          <w:rFonts w:ascii="Times New Roman" w:hAnsi="Times New Roman" w:cs="Times New Roman"/>
        </w:rPr>
        <w:t xml:space="preserve">, trans. By Philip J. </w:t>
      </w:r>
      <w:proofErr w:type="spellStart"/>
      <w:r w:rsidRPr="00CC3839">
        <w:rPr>
          <w:rFonts w:ascii="Times New Roman" w:hAnsi="Times New Roman" w:cs="Times New Roman"/>
        </w:rPr>
        <w:t>Ivanoe</w:t>
      </w:r>
      <w:proofErr w:type="spellEnd"/>
      <w:r w:rsidRPr="00CC3839">
        <w:rPr>
          <w:rFonts w:ascii="Times New Roman" w:hAnsi="Times New Roman" w:cs="Times New Roman"/>
        </w:rPr>
        <w:t xml:space="preserve"> (Indianapolis: Hackett Publishing Company, Inc., 2003), 6, 28.</w:t>
      </w:r>
    </w:p>
  </w:footnote>
  <w:footnote w:id="35">
    <w:p w:rsidR="000C6D94" w:rsidRPr="00C4657D" w:rsidRDefault="000C6D94" w:rsidP="00D8421B">
      <w:pPr>
        <w:pStyle w:val="FootnoteText"/>
        <w:spacing w:after="120"/>
        <w:ind w:firstLine="547"/>
        <w:rPr>
          <w:rFonts w:ascii="Times New Roman" w:hAnsi="Times New Roman" w:cs="Times New Roman"/>
        </w:rPr>
      </w:pPr>
      <w:r w:rsidRPr="00C4657D">
        <w:rPr>
          <w:rStyle w:val="FootnoteReference"/>
          <w:rFonts w:ascii="Times New Roman" w:hAnsi="Times New Roman" w:cs="Times New Roman"/>
        </w:rPr>
        <w:footnoteRef/>
      </w:r>
      <w:r w:rsidRPr="00C4657D">
        <w:rPr>
          <w:rFonts w:ascii="Times New Roman" w:hAnsi="Times New Roman" w:cs="Times New Roman"/>
        </w:rPr>
        <w:t xml:space="preserve"> John </w:t>
      </w:r>
      <w:proofErr w:type="spellStart"/>
      <w:r w:rsidRPr="00C4657D">
        <w:rPr>
          <w:rFonts w:ascii="Times New Roman" w:hAnsi="Times New Roman" w:cs="Times New Roman"/>
        </w:rPr>
        <w:t>Meskill</w:t>
      </w:r>
      <w:proofErr w:type="spellEnd"/>
      <w:r w:rsidRPr="00C4657D">
        <w:rPr>
          <w:rFonts w:ascii="Times New Roman" w:hAnsi="Times New Roman" w:cs="Times New Roman"/>
        </w:rPr>
        <w:t xml:space="preserve">, </w:t>
      </w:r>
      <w:r w:rsidRPr="00C4657D">
        <w:rPr>
          <w:rFonts w:ascii="Times New Roman" w:hAnsi="Times New Roman" w:cs="Times New Roman"/>
          <w:i/>
        </w:rPr>
        <w:t>An Introduction to Chinese Civilization</w:t>
      </w:r>
      <w:r w:rsidRPr="00C4657D">
        <w:rPr>
          <w:rFonts w:ascii="Times New Roman" w:hAnsi="Times New Roman" w:cs="Times New Roman"/>
        </w:rPr>
        <w:t xml:space="preserve"> (New York: D.C. Heath and Company, 1973), 124.</w:t>
      </w:r>
    </w:p>
  </w:footnote>
  <w:footnote w:id="36">
    <w:p w:rsidR="00C13789" w:rsidRPr="00C13789" w:rsidRDefault="00C13789" w:rsidP="00C13789">
      <w:pPr>
        <w:pStyle w:val="FootnoteText"/>
        <w:spacing w:after="120"/>
        <w:ind w:firstLine="540"/>
        <w:rPr>
          <w:rFonts w:ascii="Times New Roman" w:hAnsi="Times New Roman" w:cs="Times New Roman"/>
        </w:rPr>
      </w:pPr>
      <w:r w:rsidRPr="00C13789">
        <w:rPr>
          <w:rStyle w:val="FootnoteReference"/>
          <w:rFonts w:ascii="Times New Roman" w:hAnsi="Times New Roman" w:cs="Times New Roman"/>
        </w:rPr>
        <w:footnoteRef/>
      </w:r>
      <w:r w:rsidRPr="00C13789">
        <w:rPr>
          <w:rFonts w:ascii="Times New Roman" w:hAnsi="Times New Roman" w:cs="Times New Roman"/>
        </w:rPr>
        <w:t xml:space="preserve"> For a useful discussion of this issue in Taiwan, see Joel S. </w:t>
      </w:r>
      <w:proofErr w:type="spellStart"/>
      <w:r w:rsidRPr="00C13789">
        <w:rPr>
          <w:rFonts w:ascii="Times New Roman" w:hAnsi="Times New Roman" w:cs="Times New Roman"/>
        </w:rPr>
        <w:t>Fetzer</w:t>
      </w:r>
      <w:proofErr w:type="spellEnd"/>
      <w:r w:rsidRPr="00C13789">
        <w:rPr>
          <w:rFonts w:ascii="Times New Roman" w:hAnsi="Times New Roman" w:cs="Times New Roman"/>
        </w:rPr>
        <w:t xml:space="preserve"> and J Christopher </w:t>
      </w:r>
      <w:proofErr w:type="spellStart"/>
      <w:r w:rsidRPr="00C13789">
        <w:rPr>
          <w:rFonts w:ascii="Times New Roman" w:hAnsi="Times New Roman" w:cs="Times New Roman"/>
        </w:rPr>
        <w:t>Soper</w:t>
      </w:r>
      <w:proofErr w:type="spellEnd"/>
      <w:r w:rsidRPr="00C13789">
        <w:rPr>
          <w:rFonts w:ascii="Times New Roman" w:hAnsi="Times New Roman" w:cs="Times New Roman"/>
        </w:rPr>
        <w:t xml:space="preserve">, “Confucian Values and Elite Support for Liberal Democracy in Taiwan: The Perils of Priestly Religion,” </w:t>
      </w:r>
      <w:r w:rsidRPr="00C13789">
        <w:rPr>
          <w:rFonts w:ascii="Times New Roman" w:hAnsi="Times New Roman" w:cs="Times New Roman"/>
          <w:i/>
        </w:rPr>
        <w:t>Politics and Religion</w:t>
      </w:r>
      <w:r w:rsidRPr="00C13789">
        <w:rPr>
          <w:rFonts w:ascii="Times New Roman" w:hAnsi="Times New Roman" w:cs="Times New Roman"/>
        </w:rPr>
        <w:t>, 3 (2010), 495-517.</w:t>
      </w:r>
    </w:p>
  </w:footnote>
  <w:footnote w:id="37">
    <w:p w:rsidR="00BC3875" w:rsidRPr="00C4657D" w:rsidRDefault="00BC3875" w:rsidP="00C13789">
      <w:pPr>
        <w:pStyle w:val="FootnoteText"/>
        <w:spacing w:after="120"/>
        <w:ind w:firstLine="547"/>
        <w:rPr>
          <w:rFonts w:ascii="Times New Roman" w:hAnsi="Times New Roman" w:cs="Times New Roman"/>
        </w:rPr>
      </w:pPr>
      <w:r w:rsidRPr="00C13789">
        <w:rPr>
          <w:rStyle w:val="FootnoteReference"/>
          <w:rFonts w:ascii="Times New Roman" w:hAnsi="Times New Roman" w:cs="Times New Roman"/>
        </w:rPr>
        <w:footnoteRef/>
      </w:r>
      <w:r w:rsidRPr="00C13789">
        <w:rPr>
          <w:rFonts w:ascii="Times New Roman" w:hAnsi="Times New Roman" w:cs="Times New Roman"/>
        </w:rPr>
        <w:t xml:space="preserve"> Letter of Wang </w:t>
      </w:r>
      <w:proofErr w:type="spellStart"/>
      <w:r w:rsidRPr="00C13789">
        <w:rPr>
          <w:rFonts w:ascii="Times New Roman" w:hAnsi="Times New Roman" w:cs="Times New Roman"/>
        </w:rPr>
        <w:t>T’ao</w:t>
      </w:r>
      <w:proofErr w:type="spellEnd"/>
      <w:r w:rsidRPr="00C13789">
        <w:rPr>
          <w:rFonts w:ascii="Times New Roman" w:hAnsi="Times New Roman" w:cs="Times New Roman"/>
        </w:rPr>
        <w:t xml:space="preserve">, ca. 1858, as reprinted in </w:t>
      </w:r>
      <w:proofErr w:type="spellStart"/>
      <w:r w:rsidRPr="00C13789">
        <w:rPr>
          <w:rFonts w:ascii="Times New Roman" w:hAnsi="Times New Roman" w:cs="Times New Roman"/>
        </w:rPr>
        <w:t>Ssu</w:t>
      </w:r>
      <w:proofErr w:type="spellEnd"/>
      <w:r w:rsidRPr="00C13789">
        <w:rPr>
          <w:rFonts w:ascii="Times New Roman" w:hAnsi="Times New Roman" w:cs="Times New Roman"/>
        </w:rPr>
        <w:t xml:space="preserve">-Yu Zen Sun and John K. Fairbank, </w:t>
      </w:r>
      <w:r w:rsidRPr="00C13789">
        <w:rPr>
          <w:rFonts w:ascii="Times New Roman" w:hAnsi="Times New Roman" w:cs="Times New Roman"/>
          <w:i/>
        </w:rPr>
        <w:t>China’s Response to</w:t>
      </w:r>
      <w:r w:rsidRPr="00C4657D">
        <w:rPr>
          <w:rFonts w:ascii="Times New Roman" w:hAnsi="Times New Roman" w:cs="Times New Roman"/>
          <w:i/>
        </w:rPr>
        <w:t xml:space="preserve"> the West: A Documentary Survey 1839-1923 </w:t>
      </w:r>
      <w:r w:rsidRPr="00C4657D">
        <w:rPr>
          <w:rFonts w:ascii="Times New Roman" w:hAnsi="Times New Roman" w:cs="Times New Roman"/>
        </w:rPr>
        <w:t xml:space="preserve">(New York: </w:t>
      </w:r>
      <w:proofErr w:type="spellStart"/>
      <w:r w:rsidRPr="00C4657D">
        <w:rPr>
          <w:rFonts w:ascii="Times New Roman" w:hAnsi="Times New Roman" w:cs="Times New Roman"/>
        </w:rPr>
        <w:t>Atheneum</w:t>
      </w:r>
      <w:proofErr w:type="spellEnd"/>
      <w:r w:rsidRPr="00C4657D">
        <w:rPr>
          <w:rFonts w:ascii="Times New Roman" w:hAnsi="Times New Roman" w:cs="Times New Roman"/>
        </w:rPr>
        <w:t>, 1963), 140.</w:t>
      </w:r>
    </w:p>
  </w:footnote>
  <w:footnote w:id="38">
    <w:p w:rsidR="00501C10" w:rsidRPr="00C4657D" w:rsidRDefault="00501C10" w:rsidP="00D8421B">
      <w:pPr>
        <w:pStyle w:val="FootnoteText"/>
        <w:spacing w:after="120"/>
        <w:ind w:firstLine="547"/>
        <w:rPr>
          <w:rFonts w:ascii="Times New Roman" w:hAnsi="Times New Roman" w:cs="Times New Roman"/>
        </w:rPr>
      </w:pPr>
      <w:r w:rsidRPr="00C4657D">
        <w:rPr>
          <w:rStyle w:val="FootnoteReference"/>
          <w:rFonts w:ascii="Times New Roman" w:hAnsi="Times New Roman" w:cs="Times New Roman"/>
        </w:rPr>
        <w:footnoteRef/>
      </w:r>
      <w:r w:rsidRPr="00C4657D">
        <w:rPr>
          <w:rFonts w:ascii="Times New Roman" w:hAnsi="Times New Roman" w:cs="Times New Roman"/>
        </w:rPr>
        <w:t xml:space="preserve"> </w:t>
      </w:r>
      <w:proofErr w:type="spellStart"/>
      <w:r w:rsidRPr="00C4657D">
        <w:rPr>
          <w:rFonts w:ascii="Times New Roman" w:hAnsi="Times New Roman" w:cs="Times New Roman"/>
        </w:rPr>
        <w:t>Qian</w:t>
      </w:r>
      <w:proofErr w:type="spellEnd"/>
      <w:r w:rsidRPr="00C4657D">
        <w:rPr>
          <w:rFonts w:ascii="Times New Roman" w:hAnsi="Times New Roman" w:cs="Times New Roman"/>
        </w:rPr>
        <w:t>, “Revitalizing .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F6E"/>
    <w:multiLevelType w:val="hybridMultilevel"/>
    <w:tmpl w:val="ED2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3D74FB"/>
    <w:rsid w:val="00001321"/>
    <w:rsid w:val="00002E41"/>
    <w:rsid w:val="00003A8E"/>
    <w:rsid w:val="00005176"/>
    <w:rsid w:val="00012ED0"/>
    <w:rsid w:val="00023FBC"/>
    <w:rsid w:val="00025316"/>
    <w:rsid w:val="00073918"/>
    <w:rsid w:val="00073A96"/>
    <w:rsid w:val="000875DA"/>
    <w:rsid w:val="000B1A51"/>
    <w:rsid w:val="000B264C"/>
    <w:rsid w:val="000C6D94"/>
    <w:rsid w:val="000D0DA7"/>
    <w:rsid w:val="000D14DA"/>
    <w:rsid w:val="000D6131"/>
    <w:rsid w:val="000D7F10"/>
    <w:rsid w:val="000F0FCA"/>
    <w:rsid w:val="000F7593"/>
    <w:rsid w:val="00100F9B"/>
    <w:rsid w:val="00101D8B"/>
    <w:rsid w:val="00104F71"/>
    <w:rsid w:val="00112A26"/>
    <w:rsid w:val="00113E58"/>
    <w:rsid w:val="00127F6B"/>
    <w:rsid w:val="00133D68"/>
    <w:rsid w:val="00152CDD"/>
    <w:rsid w:val="00152EE3"/>
    <w:rsid w:val="00156C5E"/>
    <w:rsid w:val="00163BE2"/>
    <w:rsid w:val="0017408C"/>
    <w:rsid w:val="00183D40"/>
    <w:rsid w:val="00191D37"/>
    <w:rsid w:val="00193A1C"/>
    <w:rsid w:val="001968C0"/>
    <w:rsid w:val="001B5616"/>
    <w:rsid w:val="001C567C"/>
    <w:rsid w:val="001C7D4A"/>
    <w:rsid w:val="001D1DA2"/>
    <w:rsid w:val="001D49B3"/>
    <w:rsid w:val="001E745F"/>
    <w:rsid w:val="0020541B"/>
    <w:rsid w:val="00216AC3"/>
    <w:rsid w:val="00264B70"/>
    <w:rsid w:val="002652D2"/>
    <w:rsid w:val="00272AED"/>
    <w:rsid w:val="00275CA0"/>
    <w:rsid w:val="0027600A"/>
    <w:rsid w:val="002814E4"/>
    <w:rsid w:val="002852A2"/>
    <w:rsid w:val="00291946"/>
    <w:rsid w:val="00292A5B"/>
    <w:rsid w:val="00297B42"/>
    <w:rsid w:val="002A0430"/>
    <w:rsid w:val="002A0F03"/>
    <w:rsid w:val="002A425D"/>
    <w:rsid w:val="002A6CB8"/>
    <w:rsid w:val="002C0F17"/>
    <w:rsid w:val="002C4508"/>
    <w:rsid w:val="002C581E"/>
    <w:rsid w:val="002D4E23"/>
    <w:rsid w:val="002D74C5"/>
    <w:rsid w:val="002E7F88"/>
    <w:rsid w:val="002F4FCA"/>
    <w:rsid w:val="002F5FAA"/>
    <w:rsid w:val="00313110"/>
    <w:rsid w:val="003314EC"/>
    <w:rsid w:val="00347CFB"/>
    <w:rsid w:val="00351A8F"/>
    <w:rsid w:val="00356D4B"/>
    <w:rsid w:val="00365504"/>
    <w:rsid w:val="00374F03"/>
    <w:rsid w:val="00385AB7"/>
    <w:rsid w:val="00394B5C"/>
    <w:rsid w:val="00396530"/>
    <w:rsid w:val="003A18E1"/>
    <w:rsid w:val="003A30C2"/>
    <w:rsid w:val="003A72FE"/>
    <w:rsid w:val="003B0186"/>
    <w:rsid w:val="003C08BD"/>
    <w:rsid w:val="003C4B92"/>
    <w:rsid w:val="003C71DE"/>
    <w:rsid w:val="003D3580"/>
    <w:rsid w:val="003D3C96"/>
    <w:rsid w:val="003D74FB"/>
    <w:rsid w:val="00417ED7"/>
    <w:rsid w:val="00422713"/>
    <w:rsid w:val="00423AF3"/>
    <w:rsid w:val="00432217"/>
    <w:rsid w:val="00432BE5"/>
    <w:rsid w:val="00447FC4"/>
    <w:rsid w:val="00450B02"/>
    <w:rsid w:val="00451A65"/>
    <w:rsid w:val="004646BD"/>
    <w:rsid w:val="00465CEA"/>
    <w:rsid w:val="00471561"/>
    <w:rsid w:val="004818D0"/>
    <w:rsid w:val="004859D2"/>
    <w:rsid w:val="004A1E00"/>
    <w:rsid w:val="004A1FC6"/>
    <w:rsid w:val="004A683F"/>
    <w:rsid w:val="004D00B4"/>
    <w:rsid w:val="004D2939"/>
    <w:rsid w:val="004D4F5D"/>
    <w:rsid w:val="004E674C"/>
    <w:rsid w:val="004F2BEB"/>
    <w:rsid w:val="00501C10"/>
    <w:rsid w:val="00502523"/>
    <w:rsid w:val="00531761"/>
    <w:rsid w:val="00540D39"/>
    <w:rsid w:val="00555C51"/>
    <w:rsid w:val="00563D66"/>
    <w:rsid w:val="0057514F"/>
    <w:rsid w:val="005765AF"/>
    <w:rsid w:val="0058472A"/>
    <w:rsid w:val="00590151"/>
    <w:rsid w:val="005A15D5"/>
    <w:rsid w:val="005A46A6"/>
    <w:rsid w:val="005B78CE"/>
    <w:rsid w:val="005D4E3D"/>
    <w:rsid w:val="005D525F"/>
    <w:rsid w:val="005D6094"/>
    <w:rsid w:val="005E2723"/>
    <w:rsid w:val="005E4117"/>
    <w:rsid w:val="005F701D"/>
    <w:rsid w:val="00610A73"/>
    <w:rsid w:val="00610A8C"/>
    <w:rsid w:val="00615777"/>
    <w:rsid w:val="00620E50"/>
    <w:rsid w:val="00621232"/>
    <w:rsid w:val="00622193"/>
    <w:rsid w:val="00631135"/>
    <w:rsid w:val="006337BC"/>
    <w:rsid w:val="00646322"/>
    <w:rsid w:val="00676610"/>
    <w:rsid w:val="00677A69"/>
    <w:rsid w:val="006823EB"/>
    <w:rsid w:val="00684F36"/>
    <w:rsid w:val="00690F66"/>
    <w:rsid w:val="00692822"/>
    <w:rsid w:val="00693ECB"/>
    <w:rsid w:val="006962FF"/>
    <w:rsid w:val="006A7FC3"/>
    <w:rsid w:val="006B0101"/>
    <w:rsid w:val="006B5368"/>
    <w:rsid w:val="006C15F7"/>
    <w:rsid w:val="006C2AF4"/>
    <w:rsid w:val="006C3445"/>
    <w:rsid w:val="006C5FBD"/>
    <w:rsid w:val="006C609C"/>
    <w:rsid w:val="006D0223"/>
    <w:rsid w:val="006D4D3C"/>
    <w:rsid w:val="006D4F09"/>
    <w:rsid w:val="006E4126"/>
    <w:rsid w:val="00700516"/>
    <w:rsid w:val="0070254D"/>
    <w:rsid w:val="00735447"/>
    <w:rsid w:val="00737634"/>
    <w:rsid w:val="007468FD"/>
    <w:rsid w:val="00750B8C"/>
    <w:rsid w:val="007628F7"/>
    <w:rsid w:val="007635A9"/>
    <w:rsid w:val="007671EE"/>
    <w:rsid w:val="00773FE1"/>
    <w:rsid w:val="00775486"/>
    <w:rsid w:val="007963FF"/>
    <w:rsid w:val="007A005E"/>
    <w:rsid w:val="007A1C25"/>
    <w:rsid w:val="007A34F8"/>
    <w:rsid w:val="007B3214"/>
    <w:rsid w:val="007B38C7"/>
    <w:rsid w:val="007C6937"/>
    <w:rsid w:val="007D249D"/>
    <w:rsid w:val="007D2B77"/>
    <w:rsid w:val="007D5D9A"/>
    <w:rsid w:val="007F5EF4"/>
    <w:rsid w:val="008170EC"/>
    <w:rsid w:val="00841583"/>
    <w:rsid w:val="00843A82"/>
    <w:rsid w:val="008467E7"/>
    <w:rsid w:val="00847772"/>
    <w:rsid w:val="0086394D"/>
    <w:rsid w:val="008665C7"/>
    <w:rsid w:val="00886733"/>
    <w:rsid w:val="0088684F"/>
    <w:rsid w:val="0089293B"/>
    <w:rsid w:val="00897270"/>
    <w:rsid w:val="008A0466"/>
    <w:rsid w:val="008A4516"/>
    <w:rsid w:val="008B7A76"/>
    <w:rsid w:val="008C0326"/>
    <w:rsid w:val="008C1844"/>
    <w:rsid w:val="008C20A6"/>
    <w:rsid w:val="008D4895"/>
    <w:rsid w:val="008D71AC"/>
    <w:rsid w:val="008E16AF"/>
    <w:rsid w:val="00900C5E"/>
    <w:rsid w:val="009012E4"/>
    <w:rsid w:val="00906B95"/>
    <w:rsid w:val="00911CB8"/>
    <w:rsid w:val="0092072B"/>
    <w:rsid w:val="00923F1A"/>
    <w:rsid w:val="00933249"/>
    <w:rsid w:val="00933DBE"/>
    <w:rsid w:val="00935457"/>
    <w:rsid w:val="00937E53"/>
    <w:rsid w:val="00950E24"/>
    <w:rsid w:val="00964CA5"/>
    <w:rsid w:val="009653E9"/>
    <w:rsid w:val="0097240A"/>
    <w:rsid w:val="00974220"/>
    <w:rsid w:val="00987201"/>
    <w:rsid w:val="009966D6"/>
    <w:rsid w:val="00996A9B"/>
    <w:rsid w:val="009A2B7F"/>
    <w:rsid w:val="009B2620"/>
    <w:rsid w:val="009B4D99"/>
    <w:rsid w:val="009B799F"/>
    <w:rsid w:val="009C1AD3"/>
    <w:rsid w:val="009D69CE"/>
    <w:rsid w:val="00A01483"/>
    <w:rsid w:val="00A03855"/>
    <w:rsid w:val="00A06D52"/>
    <w:rsid w:val="00A12348"/>
    <w:rsid w:val="00A174DF"/>
    <w:rsid w:val="00A34CBA"/>
    <w:rsid w:val="00A43913"/>
    <w:rsid w:val="00A44EA0"/>
    <w:rsid w:val="00A4618E"/>
    <w:rsid w:val="00A5429A"/>
    <w:rsid w:val="00A57602"/>
    <w:rsid w:val="00A80CF1"/>
    <w:rsid w:val="00A81904"/>
    <w:rsid w:val="00A83F04"/>
    <w:rsid w:val="00A9374F"/>
    <w:rsid w:val="00A97D11"/>
    <w:rsid w:val="00AA2767"/>
    <w:rsid w:val="00AB0125"/>
    <w:rsid w:val="00AB6CD1"/>
    <w:rsid w:val="00AC40D8"/>
    <w:rsid w:val="00AC509E"/>
    <w:rsid w:val="00AC76BD"/>
    <w:rsid w:val="00AD28CA"/>
    <w:rsid w:val="00AF1412"/>
    <w:rsid w:val="00AF3215"/>
    <w:rsid w:val="00B0373A"/>
    <w:rsid w:val="00B06F79"/>
    <w:rsid w:val="00B2200E"/>
    <w:rsid w:val="00B2410D"/>
    <w:rsid w:val="00B348EB"/>
    <w:rsid w:val="00B7022E"/>
    <w:rsid w:val="00B76EFC"/>
    <w:rsid w:val="00B9351E"/>
    <w:rsid w:val="00B946A4"/>
    <w:rsid w:val="00BB2875"/>
    <w:rsid w:val="00BC3875"/>
    <w:rsid w:val="00BC56D0"/>
    <w:rsid w:val="00BE2F17"/>
    <w:rsid w:val="00BF0BF7"/>
    <w:rsid w:val="00BF3C0F"/>
    <w:rsid w:val="00C02CD3"/>
    <w:rsid w:val="00C13789"/>
    <w:rsid w:val="00C24AF2"/>
    <w:rsid w:val="00C338F6"/>
    <w:rsid w:val="00C3722B"/>
    <w:rsid w:val="00C41F94"/>
    <w:rsid w:val="00C4657D"/>
    <w:rsid w:val="00C71CF0"/>
    <w:rsid w:val="00C87CA8"/>
    <w:rsid w:val="00CA306A"/>
    <w:rsid w:val="00CB54DB"/>
    <w:rsid w:val="00CB6EE6"/>
    <w:rsid w:val="00CC3839"/>
    <w:rsid w:val="00CD4836"/>
    <w:rsid w:val="00CE0FE2"/>
    <w:rsid w:val="00CE2DC1"/>
    <w:rsid w:val="00CF1098"/>
    <w:rsid w:val="00D028C9"/>
    <w:rsid w:val="00D26220"/>
    <w:rsid w:val="00D42CCE"/>
    <w:rsid w:val="00D43BD1"/>
    <w:rsid w:val="00D66C6F"/>
    <w:rsid w:val="00D8149C"/>
    <w:rsid w:val="00D8421B"/>
    <w:rsid w:val="00D90596"/>
    <w:rsid w:val="00D90748"/>
    <w:rsid w:val="00D95B63"/>
    <w:rsid w:val="00D977B5"/>
    <w:rsid w:val="00DA2B30"/>
    <w:rsid w:val="00DC09DB"/>
    <w:rsid w:val="00DC11B7"/>
    <w:rsid w:val="00DC6458"/>
    <w:rsid w:val="00DD1B46"/>
    <w:rsid w:val="00DD6BBE"/>
    <w:rsid w:val="00DF169F"/>
    <w:rsid w:val="00DF172B"/>
    <w:rsid w:val="00DF2B92"/>
    <w:rsid w:val="00E00A39"/>
    <w:rsid w:val="00E03478"/>
    <w:rsid w:val="00E119D8"/>
    <w:rsid w:val="00E167E3"/>
    <w:rsid w:val="00E243E2"/>
    <w:rsid w:val="00E32B7B"/>
    <w:rsid w:val="00E3404C"/>
    <w:rsid w:val="00E4208D"/>
    <w:rsid w:val="00E4575E"/>
    <w:rsid w:val="00E4658E"/>
    <w:rsid w:val="00E55D64"/>
    <w:rsid w:val="00E56E9C"/>
    <w:rsid w:val="00E63770"/>
    <w:rsid w:val="00E75747"/>
    <w:rsid w:val="00E8134A"/>
    <w:rsid w:val="00E87367"/>
    <w:rsid w:val="00E90B77"/>
    <w:rsid w:val="00EA0AE8"/>
    <w:rsid w:val="00EA1BA1"/>
    <w:rsid w:val="00EC1409"/>
    <w:rsid w:val="00EC324B"/>
    <w:rsid w:val="00EC4830"/>
    <w:rsid w:val="00EC52DF"/>
    <w:rsid w:val="00ED2825"/>
    <w:rsid w:val="00ED2E8F"/>
    <w:rsid w:val="00ED7DFD"/>
    <w:rsid w:val="00F00111"/>
    <w:rsid w:val="00F075EC"/>
    <w:rsid w:val="00F0787C"/>
    <w:rsid w:val="00F12092"/>
    <w:rsid w:val="00F20686"/>
    <w:rsid w:val="00F23F7C"/>
    <w:rsid w:val="00F363E6"/>
    <w:rsid w:val="00F37DBF"/>
    <w:rsid w:val="00F431EE"/>
    <w:rsid w:val="00F61374"/>
    <w:rsid w:val="00F64828"/>
    <w:rsid w:val="00F733FA"/>
    <w:rsid w:val="00F92C8F"/>
    <w:rsid w:val="00FB06E1"/>
    <w:rsid w:val="00FB242F"/>
    <w:rsid w:val="00FB4B1E"/>
    <w:rsid w:val="00FB63CB"/>
    <w:rsid w:val="00FB6F7B"/>
    <w:rsid w:val="00FC36AD"/>
    <w:rsid w:val="00FC5CED"/>
    <w:rsid w:val="00FC7E86"/>
    <w:rsid w:val="00FD0EAB"/>
    <w:rsid w:val="00FD70DC"/>
    <w:rsid w:val="00FE0347"/>
    <w:rsid w:val="00FF0CBF"/>
    <w:rsid w:val="00FF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FB"/>
    <w:pPr>
      <w:spacing w:after="200" w:line="276" w:lineRule="auto"/>
      <w:ind w:firstLine="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42F"/>
    <w:rPr>
      <w:color w:val="0000FF"/>
      <w:u w:val="single"/>
    </w:rPr>
  </w:style>
  <w:style w:type="paragraph" w:styleId="NormalWeb">
    <w:name w:val="Normal (Web)"/>
    <w:basedOn w:val="Normal"/>
    <w:uiPriority w:val="99"/>
    <w:unhideWhenUsed/>
    <w:rsid w:val="00FB24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42F"/>
    <w:rPr>
      <w:i/>
      <w:iCs/>
    </w:rPr>
  </w:style>
  <w:style w:type="paragraph" w:styleId="FootnoteText">
    <w:name w:val="footnote text"/>
    <w:basedOn w:val="Normal"/>
    <w:link w:val="FootnoteTextChar"/>
    <w:uiPriority w:val="99"/>
    <w:semiHidden/>
    <w:unhideWhenUsed/>
    <w:rsid w:val="00485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9D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859D2"/>
    <w:rPr>
      <w:vertAlign w:val="superscript"/>
    </w:rPr>
  </w:style>
  <w:style w:type="character" w:customStyle="1" w:styleId="hbodytext1">
    <w:name w:val="h_body_text1"/>
    <w:basedOn w:val="DefaultParagraphFont"/>
    <w:rsid w:val="008D4895"/>
    <w:rPr>
      <w:rFonts w:ascii="Tahoma" w:hAnsi="Tahoma" w:cs="Tahoma" w:hint="default"/>
      <w:b w:val="0"/>
      <w:bCs w:val="0"/>
      <w:smallCap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FB"/>
    <w:pPr>
      <w:spacing w:after="200" w:line="276" w:lineRule="auto"/>
      <w:ind w:firstLine="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42F"/>
    <w:rPr>
      <w:color w:val="0000FF"/>
      <w:u w:val="single"/>
    </w:rPr>
  </w:style>
  <w:style w:type="paragraph" w:styleId="NormalWeb">
    <w:name w:val="Normal (Web)"/>
    <w:basedOn w:val="Normal"/>
    <w:uiPriority w:val="99"/>
    <w:unhideWhenUsed/>
    <w:rsid w:val="00FB24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42F"/>
    <w:rPr>
      <w:i/>
      <w:iCs/>
    </w:rPr>
  </w:style>
  <w:style w:type="paragraph" w:styleId="FootnoteText">
    <w:name w:val="footnote text"/>
    <w:basedOn w:val="Normal"/>
    <w:link w:val="FootnoteTextChar"/>
    <w:uiPriority w:val="99"/>
    <w:semiHidden/>
    <w:unhideWhenUsed/>
    <w:rsid w:val="00485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9D2"/>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859D2"/>
    <w:rPr>
      <w:vertAlign w:val="superscript"/>
    </w:rPr>
  </w:style>
  <w:style w:type="character" w:customStyle="1" w:styleId="hbodytext1">
    <w:name w:val="h_body_text1"/>
    <w:basedOn w:val="DefaultParagraphFont"/>
    <w:rsid w:val="008D4895"/>
    <w:rPr>
      <w:rFonts w:ascii="Tahoma" w:hAnsi="Tahoma" w:cs="Tahoma" w:hint="default"/>
      <w:b w:val="0"/>
      <w:bCs w:val="0"/>
      <w:smallCap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344526389">
      <w:bodyDiv w:val="1"/>
      <w:marLeft w:val="0"/>
      <w:marRight w:val="0"/>
      <w:marTop w:val="0"/>
      <w:marBottom w:val="0"/>
      <w:divBdr>
        <w:top w:val="none" w:sz="0" w:space="0" w:color="auto"/>
        <w:left w:val="none" w:sz="0" w:space="0" w:color="auto"/>
        <w:bottom w:val="none" w:sz="0" w:space="0" w:color="auto"/>
        <w:right w:val="none" w:sz="0" w:space="0" w:color="auto"/>
      </w:divBdr>
    </w:div>
    <w:div w:id="1081373676">
      <w:bodyDiv w:val="1"/>
      <w:marLeft w:val="0"/>
      <w:marRight w:val="0"/>
      <w:marTop w:val="0"/>
      <w:marBottom w:val="0"/>
      <w:divBdr>
        <w:top w:val="none" w:sz="0" w:space="0" w:color="auto"/>
        <w:left w:val="none" w:sz="0" w:space="0" w:color="auto"/>
        <w:bottom w:val="none" w:sz="0" w:space="0" w:color="auto"/>
        <w:right w:val="none" w:sz="0" w:space="0" w:color="auto"/>
      </w:divBdr>
      <w:divsChild>
        <w:div w:id="839810449">
          <w:marLeft w:val="0"/>
          <w:marRight w:val="0"/>
          <w:marTop w:val="0"/>
          <w:marBottom w:val="0"/>
          <w:divBdr>
            <w:top w:val="none" w:sz="0" w:space="0" w:color="auto"/>
            <w:left w:val="none" w:sz="0" w:space="0" w:color="auto"/>
            <w:bottom w:val="none" w:sz="0" w:space="0" w:color="auto"/>
            <w:right w:val="none" w:sz="0" w:space="0" w:color="auto"/>
          </w:divBdr>
          <w:divsChild>
            <w:div w:id="610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alm@ap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dham.edu/halsall/mod/taiping.asp" TargetMode="External"/><Relationship Id="rId3" Type="http://schemas.openxmlformats.org/officeDocument/2006/relationships/hyperlink" Target="http://www.washingtonpost.com/world/chinese-communist-partys-90th-anniversary/2011/06/27/AG6vzUnH_gallery.html" TargetMode="External"/><Relationship Id="rId7" Type="http://schemas.openxmlformats.org/officeDocument/2006/relationships/hyperlink" Target="http://english.peopledaily.com.cn/constitution/constitution.html" TargetMode="External"/><Relationship Id="rId2" Type="http://schemas.openxmlformats.org/officeDocument/2006/relationships/hyperlink" Target="http://www.ft.com/cms/s/0/205ae0aa-8628-11e0-9e2c-00144feabdc0.html" TargetMode="External"/><Relationship Id="rId1" Type="http://schemas.openxmlformats.org/officeDocument/2006/relationships/hyperlink" Target="http://www.foxnews.com/world/2011/07/01/china-celebrates-0th-anniversary-communist-party-rule/" TargetMode="External"/><Relationship Id="rId6" Type="http://schemas.openxmlformats.org/officeDocument/2006/relationships/hyperlink" Target="http://news.xinhuanet.com/english2010/china/2011-07/15/c_13987972.htm" TargetMode="External"/><Relationship Id="rId5" Type="http://schemas.openxmlformats.org/officeDocument/2006/relationships/hyperlink" Target="http://english.cri.cn/6909/2011/01/17/2722s615875.htm" TargetMode="External"/><Relationship Id="rId4" Type="http://schemas.openxmlformats.org/officeDocument/2006/relationships/hyperlink" Target="http://news.xinhuanet.com/english2010/china/2010-10/22/c_13571215.htm" TargetMode="External"/><Relationship Id="rId9" Type="http://schemas.openxmlformats.org/officeDocument/2006/relationships/hyperlink" Target="http://www.china-un.ch/eng/bjzl/t2107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dc:creator>
  <cp:lastModifiedBy>Jan Stepinski</cp:lastModifiedBy>
  <cp:revision>2</cp:revision>
  <dcterms:created xsi:type="dcterms:W3CDTF">2011-10-07T06:43:00Z</dcterms:created>
  <dcterms:modified xsi:type="dcterms:W3CDTF">2011-10-07T06:43:00Z</dcterms:modified>
</cp:coreProperties>
</file>